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33B" w:rsidRDefault="0048533B"/>
    <w:p w:rsidR="00277DB8" w:rsidRDefault="00277DB8" w:rsidP="00277DB8">
      <w:pPr>
        <w:jc w:val="center"/>
        <w:rPr>
          <w:b/>
        </w:rPr>
      </w:pPr>
      <w:r>
        <w:rPr>
          <w:b/>
        </w:rPr>
        <w:t>Instructions: U</w:t>
      </w:r>
      <w:r w:rsidRPr="00277DB8">
        <w:rPr>
          <w:b/>
        </w:rPr>
        <w:t>sing Tools for Organizing Events</w:t>
      </w:r>
    </w:p>
    <w:p w:rsidR="00222259" w:rsidRDefault="00222259" w:rsidP="00277DB8">
      <w:pPr>
        <w:jc w:val="center"/>
        <w:rPr>
          <w:b/>
        </w:rPr>
      </w:pPr>
      <w:r>
        <w:rPr>
          <w:b/>
        </w:rPr>
        <w:t>Prepared by Valerie Rhoe</w:t>
      </w:r>
    </w:p>
    <w:p w:rsidR="00277DB8" w:rsidRDefault="00277DB8" w:rsidP="00277DB8">
      <w:pPr>
        <w:jc w:val="center"/>
      </w:pPr>
      <w:r w:rsidRPr="00277DB8">
        <w:t>May 19, 2011</w:t>
      </w:r>
    </w:p>
    <w:p w:rsidR="00277DB8" w:rsidRDefault="00277DB8" w:rsidP="00277DB8">
      <w:pPr>
        <w:jc w:val="center"/>
      </w:pPr>
    </w:p>
    <w:p w:rsidR="00FE7E26" w:rsidRDefault="00E935AC" w:rsidP="00277DB8">
      <w:commentRangeStart w:id="0"/>
      <w:r>
        <w:t>Brief descriptions</w:t>
      </w:r>
      <w:r w:rsidR="00277DB8">
        <w:t xml:space="preserve"> </w:t>
      </w:r>
      <w:commentRangeEnd w:id="0"/>
      <w:r w:rsidR="006941B0">
        <w:rPr>
          <w:rStyle w:val="CommentReference"/>
          <w:rFonts w:eastAsia="Times New Roman"/>
        </w:rPr>
        <w:commentReference w:id="0"/>
      </w:r>
      <w:r>
        <w:t xml:space="preserve">of each database and template along with the files are available on the IFPRI intranet at IFPRI Info/ Communications/ </w:t>
      </w:r>
      <w:hyperlink r:id="rId8" w:history="1">
        <w:r w:rsidRPr="00277DB8">
          <w:rPr>
            <w:rStyle w:val="Hyperlink"/>
          </w:rPr>
          <w:t>Policy</w:t>
        </w:r>
        <w:r>
          <w:rPr>
            <w:rStyle w:val="Hyperlink"/>
          </w:rPr>
          <w:t xml:space="preserve"> S</w:t>
        </w:r>
        <w:r w:rsidRPr="00277DB8">
          <w:rPr>
            <w:rStyle w:val="Hyperlink"/>
          </w:rPr>
          <w:t xml:space="preserve">eminar and </w:t>
        </w:r>
        <w:r>
          <w:rPr>
            <w:rStyle w:val="Hyperlink"/>
          </w:rPr>
          <w:t>Conferen</w:t>
        </w:r>
        <w:r w:rsidRPr="00277DB8">
          <w:rPr>
            <w:rStyle w:val="Hyperlink"/>
          </w:rPr>
          <w:t>ce</w:t>
        </w:r>
      </w:hyperlink>
      <w:r>
        <w:t xml:space="preserve">. </w:t>
      </w:r>
      <w:r w:rsidR="006941B0">
        <w:t>I</w:t>
      </w:r>
      <w:r w:rsidR="00277DB8">
        <w:t xml:space="preserve">t is suggested that you open each word template and excel workbook to become familiar with the information that is included and its structure.  The word templates are in unlocked word form mode so changes can be made to all text. </w:t>
      </w:r>
      <w:r w:rsidR="00FE7E26">
        <w:tab/>
      </w:r>
    </w:p>
    <w:p w:rsidR="006941B0" w:rsidRDefault="00F51FC6" w:rsidP="00277DB8">
      <w:r>
        <w:rPr>
          <w:noProof/>
        </w:rPr>
        <w:pict>
          <v:shapetype id="_x0000_t202" coordsize="21600,21600" o:spt="202" path="m,l,21600r21600,l21600,xe">
            <v:stroke joinstyle="miter"/>
            <v:path gradientshapeok="t" o:connecttype="rect"/>
          </v:shapetype>
          <v:shape id="_x0000_s1052" type="#_x0000_t202" style="position:absolute;margin-left:287.85pt;margin-top:6.25pt;width:227.35pt;height:17.25pt;z-index:251681792" stroked="f">
            <v:textbox inset="0,0,0,0">
              <w:txbxContent>
                <w:p w:rsidR="00E935AC" w:rsidRPr="00577973" w:rsidRDefault="00E935AC" w:rsidP="00E935AC">
                  <w:pPr>
                    <w:pStyle w:val="Caption"/>
                    <w:rPr>
                      <w:noProof/>
                      <w:szCs w:val="24"/>
                    </w:rPr>
                  </w:pPr>
                  <w:r>
                    <w:t xml:space="preserve">Figure </w:t>
                  </w:r>
                  <w:fldSimple w:instr=" SEQ Figure \* ARABIC ">
                    <w:r w:rsidR="000275C1">
                      <w:rPr>
                        <w:noProof/>
                      </w:rPr>
                      <w:t>1</w:t>
                    </w:r>
                  </w:fldSimple>
                </w:p>
              </w:txbxContent>
            </v:textbox>
            <w10:wrap type="square"/>
          </v:shape>
        </w:pict>
      </w:r>
    </w:p>
    <w:p w:rsidR="00277DB8" w:rsidRDefault="00FE7E26" w:rsidP="00277DB8">
      <w:r>
        <w:rPr>
          <w:b/>
          <w:noProof/>
        </w:rPr>
        <w:drawing>
          <wp:anchor distT="0" distB="0" distL="114300" distR="114300" simplePos="0" relativeHeight="251658240" behindDoc="0" locked="0" layoutInCell="1" allowOverlap="1">
            <wp:simplePos x="0" y="0"/>
            <wp:positionH relativeFrom="column">
              <wp:posOffset>3655695</wp:posOffset>
            </wp:positionH>
            <wp:positionV relativeFrom="paragraph">
              <wp:posOffset>137795</wp:posOffset>
            </wp:positionV>
            <wp:extent cx="2887345" cy="2209800"/>
            <wp:effectExtent l="1905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b="4208"/>
                    <a:stretch>
                      <a:fillRect/>
                    </a:stretch>
                  </pic:blipFill>
                  <pic:spPr bwMode="auto">
                    <a:xfrm>
                      <a:off x="0" y="0"/>
                      <a:ext cx="2887345" cy="2209800"/>
                    </a:xfrm>
                    <a:prstGeom prst="rect">
                      <a:avLst/>
                    </a:prstGeom>
                    <a:noFill/>
                    <a:ln w="9525">
                      <a:noFill/>
                      <a:miter lim="800000"/>
                      <a:headEnd/>
                      <a:tailEnd/>
                    </a:ln>
                  </pic:spPr>
                </pic:pic>
              </a:graphicData>
            </a:graphic>
          </wp:anchor>
        </w:drawing>
      </w:r>
      <w:r w:rsidR="00277DB8" w:rsidRPr="00FE7E26">
        <w:rPr>
          <w:b/>
        </w:rPr>
        <w:t>Step 1:</w:t>
      </w:r>
      <w:r w:rsidR="00277DB8">
        <w:t xml:space="preserve"> Save all files onto your computer or share drive</w:t>
      </w:r>
      <w:r w:rsidR="00E935AC">
        <w:t>.</w:t>
      </w:r>
    </w:p>
    <w:p w:rsidR="00277DB8" w:rsidRDefault="00277DB8" w:rsidP="00277DB8"/>
    <w:p w:rsidR="00277DB8" w:rsidRDefault="00277DB8" w:rsidP="00277DB8">
      <w:r w:rsidRPr="00FE7E26">
        <w:rPr>
          <w:b/>
        </w:rPr>
        <w:t>Step 2:</w:t>
      </w:r>
      <w:r>
        <w:t xml:space="preserve"> Open the Microsoft Access Workshop database v2.accdb by double clicking on the file. The Database will open as shown </w:t>
      </w:r>
      <w:r w:rsidR="00FE7E26">
        <w:t>in Figure 1.</w:t>
      </w:r>
      <w:r w:rsidR="006941B0">
        <w:t xml:space="preserve"> </w:t>
      </w:r>
      <w:r>
        <w:t>This Access database has 4 types of files that we use: forms, tables, queries, and reports</w:t>
      </w:r>
    </w:p>
    <w:p w:rsidR="00277DB8" w:rsidRDefault="00277DB8" w:rsidP="00277DB8"/>
    <w:p w:rsidR="0041669E" w:rsidRDefault="0041669E" w:rsidP="00277DB8">
      <w:r w:rsidRPr="0041669E">
        <w:rPr>
          <w:b/>
        </w:rPr>
        <w:t xml:space="preserve">Step 3: </w:t>
      </w:r>
      <w:r w:rsidRPr="0041669E">
        <w:t>Input data on the event.  The access database tab</w:t>
      </w:r>
      <w:r>
        <w:t>le is similar to an excel table for entering data. You double click on “event” under tables</w:t>
      </w:r>
      <w:r w:rsidR="00AA4F9B">
        <w:t xml:space="preserve"> (Figure 2)</w:t>
      </w:r>
      <w:r>
        <w:t>.  Given that each event has only a few variables, a form was not created for inputting information into this table, therefore, data will be inputted directly into this table.</w:t>
      </w:r>
    </w:p>
    <w:p w:rsidR="0041669E" w:rsidRDefault="0041669E" w:rsidP="00277DB8"/>
    <w:p w:rsidR="0041669E" w:rsidRDefault="00F51FC6" w:rsidP="00277DB8">
      <w:r>
        <w:rPr>
          <w:noProof/>
        </w:rPr>
        <w:pict>
          <v:shapetype id="_x0000_t32" coordsize="21600,21600" o:spt="32" o:oned="t" path="m,l21600,21600e" filled="f">
            <v:path arrowok="t" fillok="f" o:connecttype="none"/>
            <o:lock v:ext="edit" shapetype="t"/>
          </v:shapetype>
          <v:shape id="_x0000_s1040" type="#_x0000_t32" style="position:absolute;margin-left:54.75pt;margin-top:8.9pt;width:66pt;height:96.75pt;z-index:251673600" o:connectortype="straight" strokecolor="#c0504d [3205]" strokeweight="1.5pt">
            <v:stroke endarrow="block"/>
            <v:shadow color="#868686"/>
          </v:shape>
        </w:pict>
      </w:r>
      <w:r w:rsidR="0041669E">
        <w:t xml:space="preserve">The Event ID is automatically calculated by Access and cannot be changed. </w:t>
      </w:r>
    </w:p>
    <w:p w:rsidR="00CF3633" w:rsidRDefault="00F51FC6" w:rsidP="00277DB8">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7" type="#_x0000_t63" style="position:absolute;margin-left:-54pt;margin-top:45.85pt;width:84pt;height:36.45pt;z-index:251670528" adj="15621,44622">
            <v:textbox>
              <w:txbxContent>
                <w:p w:rsidR="0041669E" w:rsidRPr="0041669E" w:rsidRDefault="0041669E">
                  <w:pPr>
                    <w:rPr>
                      <w:sz w:val="18"/>
                      <w:szCs w:val="18"/>
                    </w:rPr>
                  </w:pPr>
                  <w:r w:rsidRPr="0041669E">
                    <w:rPr>
                      <w:sz w:val="18"/>
                      <w:szCs w:val="18"/>
                    </w:rPr>
                    <w:t>To open event table</w:t>
                  </w:r>
                </w:p>
              </w:txbxContent>
            </v:textbox>
          </v:shape>
        </w:pict>
      </w:r>
    </w:p>
    <w:p w:rsidR="0041669E" w:rsidRDefault="00CF3633" w:rsidP="00CF3633">
      <w:pPr>
        <w:pStyle w:val="Caption"/>
        <w:keepNext/>
      </w:pPr>
      <w:r>
        <w:t xml:space="preserve">Figure </w:t>
      </w:r>
      <w:fldSimple w:instr=" SEQ Figure \* ARABIC ">
        <w:r w:rsidR="000275C1">
          <w:rPr>
            <w:noProof/>
          </w:rPr>
          <w:t>2</w:t>
        </w:r>
      </w:fldSimple>
      <w:r w:rsidR="0041669E">
        <w:rPr>
          <w:noProof/>
        </w:rPr>
        <w:drawing>
          <wp:inline distT="0" distB="0" distL="0" distR="0">
            <wp:extent cx="6096000" cy="13335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t="2887" r="23548" b="76900"/>
                    <a:stretch>
                      <a:fillRect/>
                    </a:stretch>
                  </pic:blipFill>
                  <pic:spPr bwMode="auto">
                    <a:xfrm>
                      <a:off x="0" y="0"/>
                      <a:ext cx="6096000" cy="1333500"/>
                    </a:xfrm>
                    <a:prstGeom prst="rect">
                      <a:avLst/>
                    </a:prstGeom>
                    <a:noFill/>
                    <a:ln w="9525">
                      <a:noFill/>
                      <a:miter lim="800000"/>
                      <a:headEnd/>
                      <a:tailEnd/>
                    </a:ln>
                  </pic:spPr>
                </pic:pic>
              </a:graphicData>
            </a:graphic>
          </wp:inline>
        </w:drawing>
      </w:r>
    </w:p>
    <w:p w:rsidR="00CF3633" w:rsidRDefault="00CF3633" w:rsidP="00277DB8"/>
    <w:p w:rsidR="00AA4F9B" w:rsidRDefault="00AA4F9B" w:rsidP="00277DB8">
      <w:r>
        <w:t>Save changes.</w:t>
      </w:r>
    </w:p>
    <w:p w:rsidR="00AA4F9B" w:rsidRDefault="00AA4F9B" w:rsidP="00277DB8"/>
    <w:p w:rsidR="0041669E" w:rsidRDefault="00A33D37" w:rsidP="00277DB8">
      <w:r>
        <w:t>Once information about the event is inputted in the “event” table, it is time to begin inputting information about each participant.  Information can be manually added or you can import information from external data s</w:t>
      </w:r>
      <w:r w:rsidR="00AA4F9B">
        <w:t>ources such as Outlook, Excel, SharePoint</w:t>
      </w:r>
      <w:r>
        <w:t>, etc</w:t>
      </w:r>
      <w:r w:rsidR="00AA4F9B">
        <w:t xml:space="preserve"> (Figure 3).  We will be manually inputting the data in this </w:t>
      </w:r>
      <w:r w:rsidR="00E935AC">
        <w:t xml:space="preserve">set of </w:t>
      </w:r>
      <w:r w:rsidR="00AA4F9B">
        <w:t>instructions.</w:t>
      </w:r>
    </w:p>
    <w:p w:rsidR="00CF3633" w:rsidRDefault="00CF3633" w:rsidP="00277DB8"/>
    <w:p w:rsidR="00A33D37" w:rsidRDefault="00CF3633" w:rsidP="00CF3633">
      <w:pPr>
        <w:pStyle w:val="Caption"/>
        <w:keepNext/>
      </w:pPr>
      <w:r>
        <w:lastRenderedPageBreak/>
        <w:t xml:space="preserve">Figure </w:t>
      </w:r>
      <w:fldSimple w:instr=" SEQ Figure \* ARABIC ">
        <w:r w:rsidR="000275C1">
          <w:rPr>
            <w:noProof/>
          </w:rPr>
          <w:t>3</w:t>
        </w:r>
      </w:fldSimple>
      <w:r w:rsidR="00A33D37">
        <w:rPr>
          <w:noProof/>
        </w:rPr>
        <w:drawing>
          <wp:inline distT="0" distB="0" distL="0" distR="0">
            <wp:extent cx="6181725" cy="6286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t="5729" r="19231" b="83968"/>
                    <a:stretch>
                      <a:fillRect/>
                    </a:stretch>
                  </pic:blipFill>
                  <pic:spPr bwMode="auto">
                    <a:xfrm>
                      <a:off x="0" y="0"/>
                      <a:ext cx="6181725" cy="628650"/>
                    </a:xfrm>
                    <a:prstGeom prst="rect">
                      <a:avLst/>
                    </a:prstGeom>
                    <a:noFill/>
                    <a:ln w="9525">
                      <a:noFill/>
                      <a:miter lim="800000"/>
                      <a:headEnd/>
                      <a:tailEnd/>
                    </a:ln>
                  </pic:spPr>
                </pic:pic>
              </a:graphicData>
            </a:graphic>
          </wp:inline>
        </w:drawing>
      </w:r>
    </w:p>
    <w:p w:rsidR="0041669E" w:rsidRDefault="0041669E" w:rsidP="00277DB8"/>
    <w:p w:rsidR="0041669E" w:rsidRDefault="0041669E" w:rsidP="00277DB8"/>
    <w:p w:rsidR="003501AF" w:rsidRDefault="00F51FC6" w:rsidP="00277DB8">
      <w:r w:rsidRPr="00F51FC6">
        <w:rPr>
          <w:b/>
          <w:noProof/>
        </w:rPr>
        <w:pict>
          <v:shape id="_x0000_s1027" type="#_x0000_t63" style="position:absolute;margin-left:311.25pt;margin-top:31.75pt;width:207pt;height:82.9pt;z-index:251660288" adj="-7471,15816">
            <v:textbox style="mso-next-textbox:#_x0000_s1027">
              <w:txbxContent>
                <w:p w:rsidR="006941B0" w:rsidRPr="006941B0" w:rsidRDefault="006941B0">
                  <w:pPr>
                    <w:rPr>
                      <w:sz w:val="18"/>
                      <w:szCs w:val="18"/>
                    </w:rPr>
                  </w:pPr>
                  <w:r w:rsidRPr="006941B0">
                    <w:rPr>
                      <w:sz w:val="18"/>
                      <w:szCs w:val="18"/>
                    </w:rPr>
                    <w:t>Once you double click on form, the information for the 1</w:t>
                  </w:r>
                  <w:r w:rsidRPr="006941B0">
                    <w:rPr>
                      <w:sz w:val="18"/>
                      <w:szCs w:val="18"/>
                      <w:vertAlign w:val="superscript"/>
                    </w:rPr>
                    <w:t>st</w:t>
                  </w:r>
                  <w:r w:rsidRPr="006941B0">
                    <w:rPr>
                      <w:sz w:val="18"/>
                      <w:szCs w:val="18"/>
                    </w:rPr>
                    <w:t xml:space="preserve"> entry (participant) will appear.  You can add, delete, and change information for this participant</w:t>
                  </w:r>
                </w:p>
              </w:txbxContent>
            </v:textbox>
          </v:shape>
        </w:pict>
      </w:r>
      <w:r w:rsidR="00277DB8" w:rsidRPr="00FE7E26">
        <w:rPr>
          <w:b/>
        </w:rPr>
        <w:t xml:space="preserve">Step </w:t>
      </w:r>
      <w:r w:rsidR="00CF3633">
        <w:rPr>
          <w:b/>
        </w:rPr>
        <w:t>4</w:t>
      </w:r>
      <w:r w:rsidR="00277DB8" w:rsidRPr="00FE7E26">
        <w:rPr>
          <w:b/>
        </w:rPr>
        <w:t xml:space="preserve">:  </w:t>
      </w:r>
      <w:r w:rsidR="00FE7E26" w:rsidRPr="00FE7E26">
        <w:t>Under forms, select “participant table</w:t>
      </w:r>
      <w:r w:rsidR="00AA4F9B">
        <w:t>” (Figure 4</w:t>
      </w:r>
      <w:r w:rsidR="00FE7E26">
        <w:t xml:space="preserve">).  This is a form for inputting information into the table regarding participants.  You can input data directly in the table as well, if you like the data entry format more. </w:t>
      </w:r>
    </w:p>
    <w:p w:rsidR="00AA4F9B" w:rsidRDefault="00AA4F9B" w:rsidP="00277DB8"/>
    <w:p w:rsidR="006941B0" w:rsidRDefault="00F51FC6" w:rsidP="00CF3633">
      <w:pPr>
        <w:pStyle w:val="Caption"/>
        <w:keepNext/>
        <w:rPr>
          <w:b w:val="0"/>
        </w:rPr>
      </w:pPr>
      <w:r>
        <w:rPr>
          <w:b w:val="0"/>
          <w:noProof/>
        </w:rPr>
        <w:pict>
          <v:shape id="_x0000_s1026" type="#_x0000_t63" style="position:absolute;margin-left:-59.25pt;margin-top:51.4pt;width:86.25pt;height:60.65pt;z-index:251659264" adj="16153,34902">
            <v:textbox style="mso-next-textbox:#_x0000_s1026">
              <w:txbxContent>
                <w:p w:rsidR="00FE7E26" w:rsidRPr="006941B0" w:rsidRDefault="006941B0">
                  <w:pPr>
                    <w:rPr>
                      <w:sz w:val="18"/>
                      <w:szCs w:val="18"/>
                    </w:rPr>
                  </w:pPr>
                  <w:r>
                    <w:rPr>
                      <w:sz w:val="18"/>
                      <w:szCs w:val="18"/>
                    </w:rPr>
                    <w:t>Form for the participant database</w:t>
                  </w:r>
                  <w:r w:rsidRPr="006941B0">
                    <w:rPr>
                      <w:sz w:val="18"/>
                      <w:szCs w:val="18"/>
                    </w:rPr>
                    <w:t xml:space="preserve"> </w:t>
                  </w:r>
                </w:p>
              </w:txbxContent>
            </v:textbox>
          </v:shape>
        </w:pict>
      </w:r>
      <w:r>
        <w:rPr>
          <w:b w:val="0"/>
          <w:noProof/>
        </w:rPr>
        <w:pict>
          <v:shape id="_x0000_s1039" type="#_x0000_t32" style="position:absolute;margin-left:53.25pt;margin-top:211.4pt;width:354pt;height:42.75pt;flip:y;z-index:251672576" o:connectortype="straight" strokecolor="#c0504d [3205]" strokeweight="1.5pt">
            <v:stroke endarrow="block"/>
            <v:shadow color="#868686"/>
          </v:shape>
        </w:pict>
      </w:r>
      <w:r>
        <w:rPr>
          <w:b w:val="0"/>
          <w:noProof/>
        </w:rPr>
        <w:pict>
          <v:shape id="_x0000_s1033" type="#_x0000_t32" style="position:absolute;margin-left:407.25pt;margin-top:160.85pt;width:45pt;height:31.5pt;z-index:251666432" o:connectortype="straight" strokecolor="#c0504d [3205]" strokeweight="1.5pt">
            <v:stroke endarrow="block"/>
            <v:shadow color="#868686"/>
          </v:shape>
        </w:pict>
      </w:r>
      <w:r>
        <w:rPr>
          <w:b w:val="0"/>
          <w:noProof/>
        </w:rPr>
        <w:pict>
          <v:shape id="_x0000_s1032" type="#_x0000_t63" style="position:absolute;margin-left:-63pt;margin-top:232.1pt;width:116.25pt;height:56.25pt;z-index:251664384" adj="36650,21830">
            <v:textbox>
              <w:txbxContent>
                <w:p w:rsidR="006941B0" w:rsidRPr="006941B0" w:rsidRDefault="006941B0">
                  <w:pPr>
                    <w:rPr>
                      <w:sz w:val="18"/>
                      <w:szCs w:val="18"/>
                    </w:rPr>
                  </w:pPr>
                  <w:r w:rsidRPr="006941B0">
                    <w:rPr>
                      <w:sz w:val="18"/>
                      <w:szCs w:val="18"/>
                    </w:rPr>
                    <w:t xml:space="preserve">This informs you </w:t>
                  </w:r>
                  <w:r w:rsidR="00AA4F9B">
                    <w:rPr>
                      <w:sz w:val="18"/>
                      <w:szCs w:val="18"/>
                    </w:rPr>
                    <w:t xml:space="preserve">of </w:t>
                  </w:r>
                  <w:r w:rsidRPr="006941B0">
                    <w:rPr>
                      <w:sz w:val="18"/>
                      <w:szCs w:val="18"/>
                    </w:rPr>
                    <w:t xml:space="preserve"> the number of entries</w:t>
                  </w:r>
                </w:p>
              </w:txbxContent>
            </v:textbox>
          </v:shape>
        </w:pict>
      </w:r>
      <w:r>
        <w:rPr>
          <w:b w:val="0"/>
          <w:noProof/>
        </w:rPr>
        <w:pict>
          <v:shape id="_x0000_s1031" type="#_x0000_t63" style="position:absolute;margin-left:275.25pt;margin-top:105.65pt;width:210.75pt;height:55.2pt;z-index:251663360" adj="-11146,71433">
            <v:textbox style="mso-next-textbox:#_x0000_s1031">
              <w:txbxContent>
                <w:p w:rsidR="006941B0" w:rsidRPr="006941B0" w:rsidRDefault="006941B0">
                  <w:pPr>
                    <w:rPr>
                      <w:sz w:val="18"/>
                      <w:szCs w:val="18"/>
                    </w:rPr>
                  </w:pPr>
                  <w:r w:rsidRPr="006941B0">
                    <w:rPr>
                      <w:sz w:val="18"/>
                      <w:szCs w:val="18"/>
                    </w:rPr>
                    <w:t xml:space="preserve">You can view </w:t>
                  </w:r>
                  <w:r w:rsidR="00CF3633">
                    <w:rPr>
                      <w:sz w:val="18"/>
                      <w:szCs w:val="18"/>
                    </w:rPr>
                    <w:t xml:space="preserve">each </w:t>
                  </w:r>
                  <w:r w:rsidR="00CF3633" w:rsidRPr="006941B0">
                    <w:rPr>
                      <w:sz w:val="18"/>
                      <w:szCs w:val="18"/>
                    </w:rPr>
                    <w:t>participant</w:t>
                  </w:r>
                  <w:r w:rsidRPr="006941B0">
                    <w:rPr>
                      <w:sz w:val="18"/>
                      <w:szCs w:val="18"/>
                    </w:rPr>
                    <w:t xml:space="preserve"> information by clicking on these arrows to move through the data.</w:t>
                  </w:r>
                </w:p>
              </w:txbxContent>
            </v:textbox>
          </v:shape>
        </w:pict>
      </w:r>
      <w:r w:rsidR="006941B0">
        <w:t xml:space="preserve">Figure </w:t>
      </w:r>
      <w:fldSimple w:instr=" SEQ Figure \* ARABIC ">
        <w:r w:rsidR="000275C1">
          <w:rPr>
            <w:noProof/>
          </w:rPr>
          <w:t>4</w:t>
        </w:r>
      </w:fldSimple>
      <w:r w:rsidR="006941B0">
        <w:rPr>
          <w:b w:val="0"/>
          <w:noProof/>
        </w:rPr>
        <w:drawing>
          <wp:anchor distT="0" distB="0" distL="114300" distR="114300" simplePos="0" relativeHeight="251665408" behindDoc="0" locked="0" layoutInCell="1" allowOverlap="1">
            <wp:simplePos x="0" y="0"/>
            <wp:positionH relativeFrom="column">
              <wp:posOffset>3943350</wp:posOffset>
            </wp:positionH>
            <wp:positionV relativeFrom="paragraph">
              <wp:posOffset>2402840</wp:posOffset>
            </wp:positionV>
            <wp:extent cx="2381250" cy="409575"/>
            <wp:effectExtent l="19050" t="0" r="0" b="0"/>
            <wp:wrapThrough wrapText="bothSides">
              <wp:wrapPolygon edited="0">
                <wp:start x="-173" y="0"/>
                <wp:lineTo x="-173" y="21098"/>
                <wp:lineTo x="21600" y="21098"/>
                <wp:lineTo x="21600" y="0"/>
                <wp:lineTo x="-173" y="0"/>
              </wp:wrapPolygon>
            </wp:wrapThrough>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15737" t="91150" r="68956" b="5558"/>
                    <a:stretch>
                      <a:fillRect/>
                    </a:stretch>
                  </pic:blipFill>
                  <pic:spPr bwMode="auto">
                    <a:xfrm>
                      <a:off x="0" y="0"/>
                      <a:ext cx="2381250" cy="409575"/>
                    </a:xfrm>
                    <a:prstGeom prst="rect">
                      <a:avLst/>
                    </a:prstGeom>
                    <a:noFill/>
                    <a:ln w="9525">
                      <a:noFill/>
                      <a:miter lim="800000"/>
                      <a:headEnd/>
                      <a:tailEnd/>
                    </a:ln>
                  </pic:spPr>
                </pic:pic>
              </a:graphicData>
            </a:graphic>
          </wp:anchor>
        </w:drawing>
      </w:r>
      <w:r w:rsidR="006941B0">
        <w:rPr>
          <w:b w:val="0"/>
          <w:noProof/>
        </w:rPr>
        <w:drawing>
          <wp:inline distT="0" distB="0" distL="0" distR="0">
            <wp:extent cx="4400550" cy="37909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t="19238" r="39296" b="3006"/>
                    <a:stretch>
                      <a:fillRect/>
                    </a:stretch>
                  </pic:blipFill>
                  <pic:spPr bwMode="auto">
                    <a:xfrm>
                      <a:off x="0" y="0"/>
                      <a:ext cx="4400550" cy="3790950"/>
                    </a:xfrm>
                    <a:prstGeom prst="rect">
                      <a:avLst/>
                    </a:prstGeom>
                    <a:noFill/>
                    <a:ln w="9525">
                      <a:noFill/>
                      <a:miter lim="800000"/>
                      <a:headEnd/>
                      <a:tailEnd/>
                    </a:ln>
                  </pic:spPr>
                </pic:pic>
              </a:graphicData>
            </a:graphic>
          </wp:inline>
        </w:drawing>
      </w:r>
    </w:p>
    <w:p w:rsidR="006941B0" w:rsidRDefault="006941B0" w:rsidP="00277DB8">
      <w:pPr>
        <w:rPr>
          <w:b/>
        </w:rPr>
      </w:pPr>
    </w:p>
    <w:p w:rsidR="006941B0" w:rsidRDefault="006941B0" w:rsidP="00277DB8">
      <w:pPr>
        <w:rPr>
          <w:b/>
        </w:rPr>
      </w:pPr>
      <w:r>
        <w:rPr>
          <w:b/>
        </w:rPr>
        <w:t xml:space="preserve">Step </w:t>
      </w:r>
      <w:r w:rsidR="007D7EB2">
        <w:rPr>
          <w:b/>
        </w:rPr>
        <w:t>5</w:t>
      </w:r>
      <w:r>
        <w:rPr>
          <w:b/>
        </w:rPr>
        <w:t>: Entering data for a new participant</w:t>
      </w:r>
    </w:p>
    <w:p w:rsidR="006941B0" w:rsidRDefault="006941B0" w:rsidP="00277DB8">
      <w:r w:rsidRPr="006941B0">
        <w:t>An attempt has been made to include the data that is typically required about each participant for organizing an ev</w:t>
      </w:r>
      <w:r w:rsidR="00AA4F9B">
        <w:t xml:space="preserve">ent, but it’s not necessary to </w:t>
      </w:r>
      <w:r w:rsidRPr="006941B0">
        <w:t xml:space="preserve">fill in all the data entry spaces if it is not relevant to your event.  </w:t>
      </w:r>
      <w:r>
        <w:t>There are 2 exceptions</w:t>
      </w:r>
      <w:r w:rsidR="00AA4F9B">
        <w:t xml:space="preserve"> (Figure 5)</w:t>
      </w:r>
      <w:r>
        <w:t>:</w:t>
      </w:r>
    </w:p>
    <w:p w:rsidR="006941B0" w:rsidRDefault="006941B0" w:rsidP="006941B0">
      <w:pPr>
        <w:pStyle w:val="ListParagraph"/>
        <w:numPr>
          <w:ilvl w:val="0"/>
          <w:numId w:val="19"/>
        </w:numPr>
      </w:pPr>
      <w:r>
        <w:t>PersonID:  This is an automatic number generated by access; each new entry will be assigned a unique identification code.</w:t>
      </w:r>
    </w:p>
    <w:p w:rsidR="00AA4F9B" w:rsidRDefault="006941B0" w:rsidP="00AA4F9B">
      <w:pPr>
        <w:pStyle w:val="ListParagraph"/>
        <w:numPr>
          <w:ilvl w:val="0"/>
          <w:numId w:val="19"/>
        </w:numPr>
      </w:pPr>
      <w:r>
        <w:t>EventID: This database was set-up for multiple events with the same participants; to ensure that the queries and reports produce accurate information, you need to identify which event the person is bein</w:t>
      </w:r>
      <w:r w:rsidR="00AA4F9B">
        <w:t>g invited to attend from the “Event” Table.</w:t>
      </w:r>
    </w:p>
    <w:p w:rsidR="00AA4F9B" w:rsidRDefault="00AA4F9B" w:rsidP="00AA4F9B">
      <w:pPr>
        <w:pStyle w:val="ListParagraph"/>
      </w:pPr>
    </w:p>
    <w:p w:rsidR="006941B0" w:rsidRDefault="006941B0" w:rsidP="006941B0">
      <w:r>
        <w:t>After entering the information, you will need to “save” the information before it will appear in the table, queries, or reports.</w:t>
      </w:r>
    </w:p>
    <w:p w:rsidR="006941B0" w:rsidRDefault="006941B0" w:rsidP="006941B0"/>
    <w:p w:rsidR="006941B0" w:rsidRDefault="00AA4F9B" w:rsidP="006941B0">
      <w:r>
        <w:lastRenderedPageBreak/>
        <w:t xml:space="preserve">Please note </w:t>
      </w:r>
      <w:r w:rsidR="006941B0">
        <w:t>if the information is not in this form, it will not appear in the table, queries, or reports.  Also, if the information is not correct or misspelled, it will appear exactly as it is in this form.  The nice thing about this database is once you confirm all information is spelled correctly, you do not need to verify if the information is spelled correctly on all documents that pull from this database.</w:t>
      </w:r>
    </w:p>
    <w:p w:rsidR="003501AF" w:rsidRDefault="00F51FC6" w:rsidP="00277DB8">
      <w:r w:rsidRPr="00F51FC6">
        <w:rPr>
          <w:b/>
          <w:noProof/>
        </w:rPr>
        <w:pict>
          <v:shape id="_x0000_s1035" type="#_x0000_t63" style="position:absolute;margin-left:342.75pt;margin-top:198.4pt;width:90.75pt;height:30.75pt;z-index:251668480" adj="-52304,36246">
            <v:textbox>
              <w:txbxContent>
                <w:p w:rsidR="006941B0" w:rsidRPr="0041669E" w:rsidRDefault="006941B0">
                  <w:pPr>
                    <w:rPr>
                      <w:sz w:val="18"/>
                      <w:szCs w:val="18"/>
                    </w:rPr>
                  </w:pPr>
                  <w:r w:rsidRPr="0041669E">
                    <w:rPr>
                      <w:sz w:val="18"/>
                      <w:szCs w:val="18"/>
                    </w:rPr>
                    <w:t>EventID</w:t>
                  </w:r>
                </w:p>
              </w:txbxContent>
            </v:textbox>
          </v:shape>
        </w:pict>
      </w:r>
      <w:r w:rsidRPr="00F51FC6">
        <w:rPr>
          <w:b/>
          <w:noProof/>
        </w:rPr>
        <w:pict>
          <v:shape id="_x0000_s1034" type="#_x0000_t63" style="position:absolute;margin-left:354pt;margin-top:1.1pt;width:90.75pt;height:30.75pt;z-index:251667456" adj="-46413,39934">
            <v:textbox style="mso-next-textbox:#_x0000_s1034">
              <w:txbxContent>
                <w:p w:rsidR="006941B0" w:rsidRPr="0041669E" w:rsidRDefault="006941B0">
                  <w:pPr>
                    <w:rPr>
                      <w:sz w:val="18"/>
                      <w:szCs w:val="18"/>
                    </w:rPr>
                  </w:pPr>
                  <w:r w:rsidRPr="0041669E">
                    <w:rPr>
                      <w:sz w:val="18"/>
                      <w:szCs w:val="18"/>
                    </w:rPr>
                    <w:t>PersonID</w:t>
                  </w:r>
                </w:p>
              </w:txbxContent>
            </v:textbox>
          </v:shape>
        </w:pict>
      </w:r>
    </w:p>
    <w:p w:rsidR="003501AF" w:rsidRDefault="003501AF" w:rsidP="003501AF">
      <w:pPr>
        <w:pStyle w:val="Caption"/>
        <w:keepNext/>
      </w:pPr>
      <w:r>
        <w:t xml:space="preserve">Figure </w:t>
      </w:r>
      <w:fldSimple w:instr=" SEQ Figure \* ARABIC ">
        <w:r w:rsidR="000275C1">
          <w:rPr>
            <w:noProof/>
          </w:rPr>
          <w:t>5</w:t>
        </w:r>
      </w:fldSimple>
    </w:p>
    <w:p w:rsidR="006941B0" w:rsidRDefault="006941B0" w:rsidP="00277DB8">
      <w:pPr>
        <w:rPr>
          <w:b/>
        </w:rPr>
      </w:pPr>
      <w:r>
        <w:rPr>
          <w:b/>
          <w:noProof/>
        </w:rPr>
        <w:drawing>
          <wp:inline distT="0" distB="0" distL="0" distR="0">
            <wp:extent cx="3895868" cy="3409950"/>
            <wp:effectExtent l="19050" t="0" r="9382"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t="15230" r="26763" b="4609"/>
                    <a:stretch>
                      <a:fillRect/>
                    </a:stretch>
                  </pic:blipFill>
                  <pic:spPr bwMode="auto">
                    <a:xfrm>
                      <a:off x="0" y="0"/>
                      <a:ext cx="3895868" cy="3409950"/>
                    </a:xfrm>
                    <a:prstGeom prst="rect">
                      <a:avLst/>
                    </a:prstGeom>
                    <a:noFill/>
                    <a:ln w="9525">
                      <a:noFill/>
                      <a:miter lim="800000"/>
                      <a:headEnd/>
                      <a:tailEnd/>
                    </a:ln>
                  </pic:spPr>
                </pic:pic>
              </a:graphicData>
            </a:graphic>
          </wp:inline>
        </w:drawing>
      </w:r>
    </w:p>
    <w:p w:rsidR="006941B0" w:rsidRDefault="006941B0" w:rsidP="00277DB8"/>
    <w:p w:rsidR="007D7EB2" w:rsidRDefault="007D7EB2" w:rsidP="00277DB8">
      <w:pPr>
        <w:rPr>
          <w:b/>
        </w:rPr>
      </w:pPr>
    </w:p>
    <w:p w:rsidR="003501AF" w:rsidRDefault="0041669E" w:rsidP="003501AF">
      <w:r w:rsidRPr="0041669E">
        <w:rPr>
          <w:b/>
        </w:rPr>
        <w:t xml:space="preserve">Step </w:t>
      </w:r>
      <w:r w:rsidR="007D7EB2">
        <w:rPr>
          <w:b/>
        </w:rPr>
        <w:t>6</w:t>
      </w:r>
      <w:r w:rsidRPr="0041669E">
        <w:rPr>
          <w:b/>
        </w:rPr>
        <w:t>:</w:t>
      </w:r>
      <w:r>
        <w:t xml:space="preserve"> View data in the Participant Table</w:t>
      </w:r>
      <w:r w:rsidR="00AA4F9B">
        <w:t xml:space="preserve"> (Figure 6)</w:t>
      </w:r>
      <w:r w:rsidR="003501AF">
        <w:t>. Make sure the information in have entered in the form appears in the table. If it does not appear, go back to the form and select save.</w:t>
      </w:r>
    </w:p>
    <w:p w:rsidR="003501AF" w:rsidRDefault="003501AF" w:rsidP="003501AF"/>
    <w:p w:rsidR="003501AF" w:rsidRDefault="003501AF" w:rsidP="003501AF">
      <w:pPr>
        <w:pStyle w:val="Caption"/>
        <w:keepNext/>
      </w:pPr>
      <w:r>
        <w:t xml:space="preserve">Figure </w:t>
      </w:r>
      <w:fldSimple w:instr=" SEQ Figure \* ARABIC ">
        <w:r w:rsidR="000275C1">
          <w:rPr>
            <w:noProof/>
          </w:rPr>
          <w:t>6</w:t>
        </w:r>
      </w:fldSimple>
    </w:p>
    <w:p w:rsidR="0041669E" w:rsidRDefault="00F51FC6" w:rsidP="00277DB8">
      <w:r w:rsidRPr="00F51FC6">
        <w:rPr>
          <w:b/>
          <w:noProof/>
        </w:rPr>
        <w:pict>
          <v:shape id="_x0000_s1036" type="#_x0000_t63" style="position:absolute;margin-left:385.5pt;margin-top:29.6pt;width:102pt;height:47.9pt;z-index:251669504" adj="-66706,5795">
            <v:textbox style="mso-next-textbox:#_x0000_s1036">
              <w:txbxContent>
                <w:p w:rsidR="0041669E" w:rsidRPr="00AA4F9B" w:rsidRDefault="0041669E">
                  <w:pPr>
                    <w:rPr>
                      <w:sz w:val="18"/>
                      <w:szCs w:val="18"/>
                    </w:rPr>
                  </w:pPr>
                  <w:r w:rsidRPr="00AA4F9B">
                    <w:rPr>
                      <w:sz w:val="18"/>
                      <w:szCs w:val="18"/>
                    </w:rPr>
                    <w:t>Double click on participant table</w:t>
                  </w:r>
                </w:p>
              </w:txbxContent>
            </v:textbox>
          </v:shape>
        </w:pict>
      </w:r>
      <w:r w:rsidR="0041669E">
        <w:rPr>
          <w:noProof/>
        </w:rPr>
        <w:drawing>
          <wp:inline distT="0" distB="0" distL="0" distR="0">
            <wp:extent cx="5857875" cy="15144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t="14830" r="20673" b="59512"/>
                    <a:stretch>
                      <a:fillRect/>
                    </a:stretch>
                  </pic:blipFill>
                  <pic:spPr bwMode="auto">
                    <a:xfrm>
                      <a:off x="0" y="0"/>
                      <a:ext cx="5857875" cy="1514475"/>
                    </a:xfrm>
                    <a:prstGeom prst="rect">
                      <a:avLst/>
                    </a:prstGeom>
                    <a:noFill/>
                    <a:ln w="9525">
                      <a:noFill/>
                      <a:miter lim="800000"/>
                      <a:headEnd/>
                      <a:tailEnd/>
                    </a:ln>
                  </pic:spPr>
                </pic:pic>
              </a:graphicData>
            </a:graphic>
          </wp:inline>
        </w:drawing>
      </w:r>
    </w:p>
    <w:p w:rsidR="007D7EB2" w:rsidRDefault="007D7EB2" w:rsidP="00277DB8"/>
    <w:p w:rsidR="007D7EB2" w:rsidRDefault="007D7EB2" w:rsidP="00277DB8">
      <w:pPr>
        <w:rPr>
          <w:b/>
        </w:rPr>
      </w:pPr>
    </w:p>
    <w:p w:rsidR="003501AF" w:rsidRDefault="003501AF" w:rsidP="00277DB8">
      <w:pPr>
        <w:rPr>
          <w:b/>
        </w:rPr>
      </w:pPr>
    </w:p>
    <w:p w:rsidR="003501AF" w:rsidRDefault="003501AF" w:rsidP="00277DB8">
      <w:pPr>
        <w:rPr>
          <w:b/>
        </w:rPr>
      </w:pPr>
    </w:p>
    <w:p w:rsidR="003501AF" w:rsidRDefault="003501AF" w:rsidP="00277DB8">
      <w:pPr>
        <w:rPr>
          <w:b/>
        </w:rPr>
      </w:pPr>
    </w:p>
    <w:p w:rsidR="007F4965" w:rsidRDefault="007D7EB2" w:rsidP="00277DB8">
      <w:r w:rsidRPr="007D7EB2">
        <w:rPr>
          <w:b/>
        </w:rPr>
        <w:lastRenderedPageBreak/>
        <w:t>Step 7:</w:t>
      </w:r>
      <w:r>
        <w:t xml:space="preserve"> Pulling information for queries and reports. </w:t>
      </w:r>
      <w:r w:rsidR="007F4965">
        <w:t xml:space="preserve">A series of queries and reports that are commonly needed or wanted have been prepared in this access database.  The queries developed for this database are listed </w:t>
      </w:r>
      <w:r w:rsidR="003501AF">
        <w:t>under the query title in the database.  A description of each of these queries is provided in the attached document titled “brief description of databases and templates.”</w:t>
      </w:r>
    </w:p>
    <w:p w:rsidR="003501AF" w:rsidRDefault="003501AF" w:rsidP="00277DB8"/>
    <w:p w:rsidR="003501AF" w:rsidRDefault="00AA4F9B" w:rsidP="003501AF">
      <w:r>
        <w:t xml:space="preserve">To view any query </w:t>
      </w:r>
      <w:r w:rsidR="003501AF">
        <w:t xml:space="preserve">or report you </w:t>
      </w:r>
      <w:r w:rsidR="003501AF" w:rsidRPr="003501AF">
        <w:rPr>
          <w:b/>
          <w:i/>
        </w:rPr>
        <w:t>double click</w:t>
      </w:r>
      <w:r w:rsidR="003501AF">
        <w:t xml:space="preserve"> on the query/ report you would like to view.    A viewed query can be exported and printed.  However, sometime a query is develop not as an end in itself but as a means for other products.  Several queries in this database were develop to ease mail merging with word and excel files or for creating a report more easily.  These queries include:</w:t>
      </w:r>
    </w:p>
    <w:p w:rsidR="003501AF" w:rsidRDefault="003501AF" w:rsidP="003501AF"/>
    <w:p w:rsidR="003501AF" w:rsidRDefault="003501AF" w:rsidP="003501AF">
      <w:pPr>
        <w:pStyle w:val="ListParagraph"/>
        <w:numPr>
          <w:ilvl w:val="0"/>
          <w:numId w:val="20"/>
        </w:numPr>
      </w:pPr>
      <w:r>
        <w:t>Certificate</w:t>
      </w:r>
    </w:p>
    <w:p w:rsidR="003501AF" w:rsidRDefault="003501AF" w:rsidP="003501AF">
      <w:pPr>
        <w:pStyle w:val="ListParagraph"/>
        <w:numPr>
          <w:ilvl w:val="0"/>
          <w:numId w:val="20"/>
        </w:numPr>
      </w:pPr>
      <w:r>
        <w:t>Check list</w:t>
      </w:r>
    </w:p>
    <w:p w:rsidR="003501AF" w:rsidRDefault="003501AF" w:rsidP="003501AF">
      <w:pPr>
        <w:pStyle w:val="ListParagraph"/>
        <w:numPr>
          <w:ilvl w:val="0"/>
          <w:numId w:val="20"/>
        </w:numPr>
      </w:pPr>
      <w:r>
        <w:t>Finances</w:t>
      </w:r>
    </w:p>
    <w:p w:rsidR="003501AF" w:rsidRDefault="003501AF" w:rsidP="003501AF">
      <w:pPr>
        <w:pStyle w:val="ListParagraph"/>
        <w:numPr>
          <w:ilvl w:val="0"/>
          <w:numId w:val="20"/>
        </w:numPr>
      </w:pPr>
      <w:r>
        <w:t>Invitation letter</w:t>
      </w:r>
    </w:p>
    <w:p w:rsidR="003501AF" w:rsidRDefault="003501AF" w:rsidP="003501AF">
      <w:pPr>
        <w:pStyle w:val="ListParagraph"/>
        <w:numPr>
          <w:ilvl w:val="0"/>
          <w:numId w:val="20"/>
        </w:numPr>
      </w:pPr>
      <w:r>
        <w:t>Name badges</w:t>
      </w:r>
    </w:p>
    <w:p w:rsidR="003501AF" w:rsidRDefault="003501AF" w:rsidP="003501AF">
      <w:pPr>
        <w:pStyle w:val="ListParagraph"/>
        <w:numPr>
          <w:ilvl w:val="0"/>
          <w:numId w:val="20"/>
        </w:numPr>
      </w:pPr>
      <w:r>
        <w:t>Sign-in Sheet</w:t>
      </w:r>
    </w:p>
    <w:p w:rsidR="005D5DAD" w:rsidRDefault="005D5DAD" w:rsidP="005D5DAD"/>
    <w:p w:rsidR="005D5DAD" w:rsidRDefault="00512BDC" w:rsidP="005D5DAD">
      <w:r w:rsidRPr="00512BDC">
        <w:rPr>
          <w:b/>
        </w:rPr>
        <w:t>Step 8:</w:t>
      </w:r>
      <w:r>
        <w:t xml:space="preserve"> As mentioned in the previous step, some queries were designed to allow for information from access database to be mail merged or imported into word documents or excel workbooks.  Currently, information can be fed into the following templates (unlocked)</w:t>
      </w:r>
    </w:p>
    <w:p w:rsidR="00512BDC" w:rsidRDefault="00512BDC" w:rsidP="00512BDC">
      <w:pPr>
        <w:pStyle w:val="ListParagraph"/>
        <w:numPr>
          <w:ilvl w:val="0"/>
          <w:numId w:val="21"/>
        </w:numPr>
      </w:pPr>
      <w:r>
        <w:t>Invitation letter</w:t>
      </w:r>
    </w:p>
    <w:p w:rsidR="00512BDC" w:rsidRDefault="00512BDC" w:rsidP="00512BDC">
      <w:pPr>
        <w:pStyle w:val="ListParagraph"/>
        <w:numPr>
          <w:ilvl w:val="0"/>
          <w:numId w:val="21"/>
        </w:numPr>
      </w:pPr>
      <w:r>
        <w:t>Name badges</w:t>
      </w:r>
    </w:p>
    <w:p w:rsidR="00512BDC" w:rsidRDefault="00512BDC" w:rsidP="00512BDC">
      <w:pPr>
        <w:pStyle w:val="ListParagraph"/>
        <w:numPr>
          <w:ilvl w:val="0"/>
          <w:numId w:val="21"/>
        </w:numPr>
      </w:pPr>
      <w:r>
        <w:t>Allowance/ Reimbursement excel workbook</w:t>
      </w:r>
    </w:p>
    <w:p w:rsidR="00512BDC" w:rsidRDefault="00512BDC" w:rsidP="00512BDC">
      <w:pPr>
        <w:pStyle w:val="ListParagraph"/>
        <w:numPr>
          <w:ilvl w:val="0"/>
          <w:numId w:val="21"/>
        </w:numPr>
      </w:pPr>
      <w:r>
        <w:t>Allowance/ Reimbursement form</w:t>
      </w:r>
    </w:p>
    <w:p w:rsidR="00ED465B" w:rsidRDefault="00ED465B" w:rsidP="00ED465B"/>
    <w:p w:rsidR="00ED465B" w:rsidRPr="00512BDC" w:rsidRDefault="00ED465B" w:rsidP="00ED465B">
      <w:pPr>
        <w:rPr>
          <w:b/>
          <w:i/>
          <w:color w:val="FF0000"/>
        </w:rPr>
      </w:pPr>
      <w:r w:rsidRPr="00512BDC">
        <w:rPr>
          <w:b/>
          <w:i/>
          <w:color w:val="FF0000"/>
        </w:rPr>
        <w:t xml:space="preserve">To mail merge any document, the spreadsheet in which the data will be imported from must be closed. </w:t>
      </w:r>
    </w:p>
    <w:p w:rsidR="003501AF" w:rsidRDefault="003501AF" w:rsidP="00277DB8"/>
    <w:p w:rsidR="00ED465B" w:rsidRPr="00ED465B" w:rsidRDefault="00F51FC6" w:rsidP="00ED465B">
      <w:r>
        <w:rPr>
          <w:noProof/>
        </w:rPr>
        <w:pict>
          <v:shape id="_x0000_s1045" type="#_x0000_t32" style="position:absolute;margin-left:237pt;margin-top:25.05pt;width:96.75pt;height:51.75pt;flip:x;z-index:251674624" o:connectortype="straight" strokecolor="#c0504d [3205]" strokeweight="1pt">
            <v:stroke endarrow="block"/>
            <v:shadow type="perspective" color="#622423 [1605]" offset="1pt" offset2="-3pt"/>
          </v:shape>
        </w:pict>
      </w:r>
      <w:r>
        <w:rPr>
          <w:noProof/>
        </w:rPr>
        <w:pict>
          <v:shape id="_x0000_s1046" type="#_x0000_t32" style="position:absolute;margin-left:44.25pt;margin-top:37.05pt;width:79.5pt;height:75pt;z-index:251675648" o:connectortype="straight" strokecolor="#c0504d [3205]" strokeweight="1pt">
            <v:stroke endarrow="block"/>
            <v:shadow type="perspective" color="#622423 [1605]" offset="1pt" offset2="-3pt"/>
          </v:shape>
        </w:pict>
      </w:r>
      <w:r w:rsidR="00ED465B">
        <w:t>Since the templates have been set-up for a mail merge already, the process to mail merge is only a few steps.  After opening the template, select the heading “Mailing,” then click on “Select Recipients.</w:t>
      </w:r>
      <w:r w:rsidR="00AA4F9B">
        <w:t>”   Select “using Existing List” (Figure 7).</w:t>
      </w:r>
      <w:r w:rsidR="00ED465B">
        <w:t xml:space="preserve">    </w:t>
      </w:r>
    </w:p>
    <w:p w:rsidR="00ED465B" w:rsidRDefault="00ED465B" w:rsidP="00277DB8"/>
    <w:p w:rsidR="00512BDC" w:rsidRDefault="00512BDC" w:rsidP="00ED465B">
      <w:r w:rsidRPr="00512BDC">
        <w:t xml:space="preserve"> </w:t>
      </w:r>
      <w:r>
        <w:t xml:space="preserve">Figure </w:t>
      </w:r>
      <w:fldSimple w:instr=" SEQ Figure \* ARABIC ">
        <w:r w:rsidR="000275C1">
          <w:rPr>
            <w:noProof/>
          </w:rPr>
          <w:t>7</w:t>
        </w:r>
      </w:fldSimple>
    </w:p>
    <w:p w:rsidR="00512BDC" w:rsidRDefault="00ED465B" w:rsidP="00277DB8">
      <w:r>
        <w:rPr>
          <w:noProof/>
        </w:rPr>
        <w:drawing>
          <wp:inline distT="0" distB="0" distL="0" distR="0">
            <wp:extent cx="4905375" cy="151447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t="2947" r="47152" b="76679"/>
                    <a:stretch>
                      <a:fillRect/>
                    </a:stretch>
                  </pic:blipFill>
                  <pic:spPr bwMode="auto">
                    <a:xfrm>
                      <a:off x="0" y="0"/>
                      <a:ext cx="4905375" cy="1514475"/>
                    </a:xfrm>
                    <a:prstGeom prst="rect">
                      <a:avLst/>
                    </a:prstGeom>
                    <a:noFill/>
                    <a:ln w="9525">
                      <a:noFill/>
                      <a:miter lim="800000"/>
                      <a:headEnd/>
                      <a:tailEnd/>
                    </a:ln>
                  </pic:spPr>
                </pic:pic>
              </a:graphicData>
            </a:graphic>
          </wp:inline>
        </w:drawing>
      </w:r>
    </w:p>
    <w:p w:rsidR="00512BDC" w:rsidRDefault="00512BDC" w:rsidP="00277DB8"/>
    <w:p w:rsidR="00ED465B" w:rsidRPr="00512BDC" w:rsidRDefault="00ED465B" w:rsidP="00277DB8"/>
    <w:p w:rsidR="00AA4F9B" w:rsidRDefault="00AA4F9B" w:rsidP="00277DB8">
      <w:pPr>
        <w:rPr>
          <w:b/>
        </w:rPr>
      </w:pPr>
    </w:p>
    <w:p w:rsidR="00AA4F9B" w:rsidRDefault="00AA4F9B" w:rsidP="00277DB8">
      <w:pPr>
        <w:rPr>
          <w:b/>
        </w:rPr>
      </w:pPr>
    </w:p>
    <w:p w:rsidR="00AA4F9B" w:rsidRDefault="00AA4F9B" w:rsidP="00277DB8">
      <w:pPr>
        <w:rPr>
          <w:b/>
        </w:rPr>
      </w:pPr>
    </w:p>
    <w:p w:rsidR="00512BDC" w:rsidRPr="00ED465B" w:rsidRDefault="004D3172" w:rsidP="00277DB8">
      <w:r w:rsidRPr="004D3172">
        <w:rPr>
          <w:b/>
        </w:rPr>
        <w:lastRenderedPageBreak/>
        <w:t>Step 9:</w:t>
      </w:r>
      <w:r w:rsidR="00AA4F9B">
        <w:rPr>
          <w:b/>
        </w:rPr>
        <w:t xml:space="preserve"> </w:t>
      </w:r>
      <w:r w:rsidR="00AA4F9B" w:rsidRPr="00AA4F9B">
        <w:t>Locate the</w:t>
      </w:r>
      <w:r w:rsidR="00AA4F9B">
        <w:rPr>
          <w:b/>
        </w:rPr>
        <w:t xml:space="preserve"> </w:t>
      </w:r>
      <w:r w:rsidR="00ED465B" w:rsidRPr="00ED465B">
        <w:t>Access Participant database and select the appropriate query (namebadges or invitation letter)</w:t>
      </w:r>
      <w:r w:rsidR="00ED465B">
        <w:t xml:space="preserve"> </w:t>
      </w:r>
      <w:r w:rsidR="00AA4F9B">
        <w:t xml:space="preserve">(Figure 8) </w:t>
      </w:r>
      <w:r w:rsidR="00ED465B">
        <w:t>and click “ok.”  This will import the proper information into the word template.</w:t>
      </w:r>
    </w:p>
    <w:p w:rsidR="00ED465B" w:rsidRDefault="00ED465B" w:rsidP="00277DB8">
      <w:pPr>
        <w:rPr>
          <w:b/>
          <w:i/>
          <w:color w:val="FF0000"/>
        </w:rPr>
      </w:pPr>
    </w:p>
    <w:p w:rsidR="00ED465B" w:rsidRDefault="00ED465B" w:rsidP="00277DB8">
      <w:pPr>
        <w:rPr>
          <w:b/>
          <w:i/>
          <w:color w:val="FF0000"/>
        </w:rPr>
      </w:pPr>
    </w:p>
    <w:p w:rsidR="009A5424" w:rsidRDefault="009A5424" w:rsidP="009A5424">
      <w:pPr>
        <w:pStyle w:val="Caption"/>
        <w:keepNext/>
      </w:pPr>
      <w:r>
        <w:t xml:space="preserve">Figure </w:t>
      </w:r>
      <w:fldSimple w:instr=" SEQ Figure \* ARABIC ">
        <w:r w:rsidR="000275C1">
          <w:rPr>
            <w:noProof/>
          </w:rPr>
          <w:t>8</w:t>
        </w:r>
      </w:fldSimple>
    </w:p>
    <w:p w:rsidR="00ED465B" w:rsidRDefault="00ED465B" w:rsidP="00277DB8">
      <w:pPr>
        <w:rPr>
          <w:b/>
          <w:i/>
          <w:color w:val="FF0000"/>
        </w:rPr>
      </w:pPr>
      <w:r>
        <w:rPr>
          <w:b/>
          <w:i/>
          <w:noProof/>
          <w:color w:val="FF0000"/>
        </w:rPr>
        <w:drawing>
          <wp:inline distT="0" distB="0" distL="0" distR="0">
            <wp:extent cx="4257675" cy="205740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l="27083" t="33853" r="24840" b="37074"/>
                    <a:stretch>
                      <a:fillRect/>
                    </a:stretch>
                  </pic:blipFill>
                  <pic:spPr bwMode="auto">
                    <a:xfrm>
                      <a:off x="0" y="0"/>
                      <a:ext cx="4257675" cy="2057400"/>
                    </a:xfrm>
                    <a:prstGeom prst="rect">
                      <a:avLst/>
                    </a:prstGeom>
                    <a:noFill/>
                    <a:ln w="9525">
                      <a:noFill/>
                      <a:miter lim="800000"/>
                      <a:headEnd/>
                      <a:tailEnd/>
                    </a:ln>
                  </pic:spPr>
                </pic:pic>
              </a:graphicData>
            </a:graphic>
          </wp:inline>
        </w:drawing>
      </w:r>
    </w:p>
    <w:p w:rsidR="009A5424" w:rsidRDefault="00F51FC6" w:rsidP="00277DB8">
      <w:r>
        <w:rPr>
          <w:noProof/>
        </w:rPr>
        <w:pict>
          <v:shape id="_x0000_s1047" type="#_x0000_t32" style="position:absolute;margin-left:261.75pt;margin-top:9.45pt;width:25.45pt;height:72.75pt;flip:x;z-index:251676672" o:connectortype="straight" strokecolor="#c0504d [3205]" strokeweight="1pt">
            <v:stroke endarrow="block"/>
            <v:shadow type="perspective" color="#622423 [1605]" offset="1pt" offset2="-3pt"/>
          </v:shape>
        </w:pict>
      </w:r>
      <w:r>
        <w:rPr>
          <w:noProof/>
        </w:rPr>
        <w:pict>
          <v:shape id="_x0000_s1048" type="#_x0000_t32" style="position:absolute;margin-left:154.5pt;margin-top:21.45pt;width:213pt;height:60.75pt;z-index:251677696" o:connectortype="straight" strokecolor="#c0504d [3205]" strokeweight="1pt">
            <v:stroke endarrow="block"/>
            <v:shadow type="perspective" color="#622423 [1605]" offset="1pt" offset2="-3pt"/>
          </v:shape>
        </w:pict>
      </w:r>
      <w:r w:rsidR="009A5424">
        <w:t>After selecting the appropriate query, you can “</w:t>
      </w:r>
      <w:r w:rsidR="009A5424" w:rsidRPr="007A3CE1">
        <w:rPr>
          <w:b/>
        </w:rPr>
        <w:t>preview results</w:t>
      </w:r>
      <w:r w:rsidR="009A5424">
        <w:t>.”  After previewing the results, you can select “</w:t>
      </w:r>
      <w:r w:rsidR="009A5424" w:rsidRPr="007A3CE1">
        <w:rPr>
          <w:b/>
        </w:rPr>
        <w:t>Finish and Merge</w:t>
      </w:r>
      <w:r w:rsidR="009A5424">
        <w:t>.”  I recommend “Edit Individual documents”.  This will produce a word document that you can review, test print, and save.</w:t>
      </w:r>
    </w:p>
    <w:p w:rsidR="009A5424" w:rsidRDefault="009A5424" w:rsidP="00277DB8"/>
    <w:p w:rsidR="002A644E" w:rsidRDefault="002A644E" w:rsidP="002A644E">
      <w:pPr>
        <w:pStyle w:val="Caption"/>
        <w:keepNext/>
      </w:pPr>
      <w:r>
        <w:t xml:space="preserve">Figure </w:t>
      </w:r>
      <w:fldSimple w:instr=" SEQ Figure \* ARABIC ">
        <w:r w:rsidR="000275C1">
          <w:rPr>
            <w:noProof/>
          </w:rPr>
          <w:t>9</w:t>
        </w:r>
      </w:fldSimple>
    </w:p>
    <w:p w:rsidR="009A5424" w:rsidRDefault="009A5424" w:rsidP="00277DB8">
      <w:r>
        <w:rPr>
          <w:noProof/>
        </w:rPr>
        <w:drawing>
          <wp:inline distT="0" distB="0" distL="0" distR="0">
            <wp:extent cx="6070451" cy="1104900"/>
            <wp:effectExtent l="19050" t="0" r="6499"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l="16667" t="4409" r="11265" b="78557"/>
                    <a:stretch>
                      <a:fillRect/>
                    </a:stretch>
                  </pic:blipFill>
                  <pic:spPr bwMode="auto">
                    <a:xfrm>
                      <a:off x="0" y="0"/>
                      <a:ext cx="6070451" cy="1104900"/>
                    </a:xfrm>
                    <a:prstGeom prst="rect">
                      <a:avLst/>
                    </a:prstGeom>
                    <a:noFill/>
                    <a:ln w="9525">
                      <a:noFill/>
                      <a:miter lim="800000"/>
                      <a:headEnd/>
                      <a:tailEnd/>
                    </a:ln>
                  </pic:spPr>
                </pic:pic>
              </a:graphicData>
            </a:graphic>
          </wp:inline>
        </w:drawing>
      </w:r>
    </w:p>
    <w:p w:rsidR="00ED465B" w:rsidRDefault="00ED465B" w:rsidP="00277DB8"/>
    <w:p w:rsidR="009A5424" w:rsidRDefault="009A5424" w:rsidP="00ED465B"/>
    <w:p w:rsidR="00ED465B" w:rsidRDefault="00ED465B" w:rsidP="00ED465B">
      <w:r w:rsidRPr="00512BDC">
        <w:t>Instructions on how to mail merge</w:t>
      </w:r>
      <w:r>
        <w:t xml:space="preserve"> into</w:t>
      </w:r>
      <w:r w:rsidRPr="00512BDC">
        <w:t xml:space="preserve"> the name</w:t>
      </w:r>
      <w:r>
        <w:t xml:space="preserve"> </w:t>
      </w:r>
      <w:r w:rsidRPr="00512BDC">
        <w:t>ba</w:t>
      </w:r>
      <w:r>
        <w:t>d</w:t>
      </w:r>
      <w:r w:rsidRPr="00512BDC">
        <w:t xml:space="preserve">ge template </w:t>
      </w:r>
      <w:r w:rsidR="009A5424">
        <w:t xml:space="preserve">from the beginning without using </w:t>
      </w:r>
      <w:r w:rsidR="00AA4F9B">
        <w:t>this database</w:t>
      </w:r>
      <w:r w:rsidR="009A5424">
        <w:t xml:space="preserve"> i</w:t>
      </w:r>
      <w:r w:rsidRPr="00512BDC">
        <w:t>s available on the IFPRI Intranet.</w:t>
      </w:r>
      <w:r>
        <w:t xml:space="preserve">  Similar instruction can be followed for mail merging a letter.  </w:t>
      </w:r>
    </w:p>
    <w:p w:rsidR="00ED465B" w:rsidRDefault="00ED465B" w:rsidP="00277DB8"/>
    <w:p w:rsidR="007A3CE1" w:rsidRDefault="007A3CE1" w:rsidP="00277DB8">
      <w:pPr>
        <w:rPr>
          <w:b/>
        </w:rPr>
      </w:pPr>
    </w:p>
    <w:p w:rsidR="007A3CE1" w:rsidRDefault="007A3CE1" w:rsidP="00277DB8">
      <w:pPr>
        <w:rPr>
          <w:b/>
        </w:rPr>
      </w:pPr>
    </w:p>
    <w:p w:rsidR="007A3CE1" w:rsidRDefault="007A3CE1" w:rsidP="00277DB8">
      <w:pPr>
        <w:rPr>
          <w:b/>
        </w:rPr>
      </w:pPr>
    </w:p>
    <w:p w:rsidR="007A3CE1" w:rsidRDefault="007A3CE1" w:rsidP="00277DB8">
      <w:pPr>
        <w:rPr>
          <w:b/>
        </w:rPr>
      </w:pPr>
    </w:p>
    <w:p w:rsidR="007A3CE1" w:rsidRDefault="007A3CE1" w:rsidP="00277DB8">
      <w:pPr>
        <w:rPr>
          <w:b/>
        </w:rPr>
      </w:pPr>
    </w:p>
    <w:p w:rsidR="007A3CE1" w:rsidRDefault="007A3CE1" w:rsidP="00277DB8">
      <w:pPr>
        <w:rPr>
          <w:b/>
        </w:rPr>
      </w:pPr>
    </w:p>
    <w:p w:rsidR="007A3CE1" w:rsidRDefault="007A3CE1" w:rsidP="00277DB8">
      <w:pPr>
        <w:rPr>
          <w:b/>
        </w:rPr>
      </w:pPr>
    </w:p>
    <w:p w:rsidR="007A3CE1" w:rsidRDefault="007A3CE1" w:rsidP="00277DB8">
      <w:pPr>
        <w:rPr>
          <w:b/>
        </w:rPr>
      </w:pPr>
    </w:p>
    <w:p w:rsidR="007A3CE1" w:rsidRDefault="007A3CE1" w:rsidP="00277DB8">
      <w:pPr>
        <w:rPr>
          <w:b/>
        </w:rPr>
      </w:pPr>
    </w:p>
    <w:p w:rsidR="007A3CE1" w:rsidRDefault="007A3CE1" w:rsidP="00277DB8">
      <w:pPr>
        <w:rPr>
          <w:b/>
        </w:rPr>
      </w:pPr>
    </w:p>
    <w:p w:rsidR="007A3CE1" w:rsidRDefault="007A3CE1" w:rsidP="00277DB8">
      <w:pPr>
        <w:rPr>
          <w:b/>
        </w:rPr>
      </w:pPr>
    </w:p>
    <w:p w:rsidR="007A3CE1" w:rsidRDefault="007A3CE1" w:rsidP="00277DB8">
      <w:pPr>
        <w:rPr>
          <w:b/>
        </w:rPr>
      </w:pPr>
    </w:p>
    <w:p w:rsidR="007A3CE1" w:rsidRDefault="007A3CE1" w:rsidP="00277DB8">
      <w:pPr>
        <w:rPr>
          <w:b/>
        </w:rPr>
      </w:pPr>
    </w:p>
    <w:p w:rsidR="002A644E" w:rsidRDefault="004D3172" w:rsidP="00277DB8">
      <w:r>
        <w:rPr>
          <w:b/>
        </w:rPr>
        <w:lastRenderedPageBreak/>
        <w:t>Step 10</w:t>
      </w:r>
      <w:r w:rsidR="00ED465B" w:rsidRPr="00ED465B">
        <w:rPr>
          <w:b/>
        </w:rPr>
        <w:t>:</w:t>
      </w:r>
      <w:r w:rsidR="00ED465B">
        <w:t xml:space="preserve"> Preparation of</w:t>
      </w:r>
      <w:r w:rsidR="00E935AC">
        <w:t xml:space="preserve"> </w:t>
      </w:r>
      <w:r w:rsidR="00AA4F9B">
        <w:t>A</w:t>
      </w:r>
      <w:r w:rsidR="00ED465B">
        <w:t>llowance/ Reimbursement Documentation.</w:t>
      </w:r>
      <w:r w:rsidR="002A644E">
        <w:t xml:space="preserve"> </w:t>
      </w:r>
    </w:p>
    <w:p w:rsidR="002A644E" w:rsidRDefault="002A644E" w:rsidP="00277DB8"/>
    <w:p w:rsidR="002A644E" w:rsidRDefault="00F51FC6" w:rsidP="00277DB8">
      <w:r>
        <w:rPr>
          <w:noProof/>
        </w:rPr>
        <w:pict>
          <v:shape id="_x0000_s1049" type="#_x0000_t32" style="position:absolute;margin-left:142.5pt;margin-top:74.6pt;width:303pt;height:48pt;flip:x;z-index:251678720" o:connectortype="straight" strokecolor="#c0504d [3205]" strokeweight="1pt">
            <v:stroke endarrow="block"/>
            <v:shadow type="perspective" color="#622423 [1605]" offset="1pt" offset2="-3pt"/>
          </v:shape>
        </w:pict>
      </w:r>
      <w:r w:rsidR="004D3172">
        <w:rPr>
          <w:b/>
        </w:rPr>
        <w:t>Step 10</w:t>
      </w:r>
      <w:r w:rsidR="002A644E" w:rsidRPr="002A644E">
        <w:rPr>
          <w:b/>
        </w:rPr>
        <w:t>A</w:t>
      </w:r>
      <w:r w:rsidR="002A644E">
        <w:t xml:space="preserve">: </w:t>
      </w:r>
      <w:r w:rsidR="00ED465B">
        <w:t xml:space="preserve"> </w:t>
      </w:r>
      <w:r w:rsidR="002A644E">
        <w:t xml:space="preserve"> </w:t>
      </w:r>
      <w:r w:rsidR="00AA4F9B">
        <w:t>Ensure</w:t>
      </w:r>
      <w:r w:rsidR="002A644E">
        <w:t xml:space="preserve"> the access database is closed; open the appropriate excel workbook (there are 2 excel workbooks: 1) participants from many countries and 2) participants from 1 country being reimbursed in local currency). </w:t>
      </w:r>
      <w:r w:rsidR="00AA4F9B">
        <w:t xml:space="preserve">Now it’s time to import the participant data from the Microsoft Access Participant Database into the allowance/ reimbursement excel workbook.  </w:t>
      </w:r>
      <w:r w:rsidR="002A644E">
        <w:t xml:space="preserve">When you open the excel workbook, you will notice that information is missing in </w:t>
      </w:r>
      <w:r w:rsidR="00AA4F9B">
        <w:t xml:space="preserve">the </w:t>
      </w:r>
      <w:r w:rsidR="002A644E">
        <w:t xml:space="preserve">first </w:t>
      </w:r>
      <w:r w:rsidR="008B4453">
        <w:t>9</w:t>
      </w:r>
      <w:r w:rsidR="002A644E">
        <w:t xml:space="preserve"> columns.  This informatio</w:t>
      </w:r>
      <w:r w:rsidR="00AA4F9B">
        <w:t>n will be imported from the Access P</w:t>
      </w:r>
      <w:r w:rsidR="002A644E">
        <w:t xml:space="preserve">articipant Database.  To import data, open the “Data” heading and select the “From Access” Tab.  </w:t>
      </w:r>
      <w:r w:rsidR="00AA4F9B">
        <w:t>Then o</w:t>
      </w:r>
      <w:r w:rsidR="002A644E">
        <w:t>pen the access file.</w:t>
      </w:r>
    </w:p>
    <w:p w:rsidR="002A644E" w:rsidRDefault="00F51FC6" w:rsidP="00277DB8">
      <w:r>
        <w:rPr>
          <w:noProof/>
        </w:rPr>
        <w:pict>
          <v:shape id="_x0000_s1050" type="#_x0000_t32" style="position:absolute;margin-left:17.25pt;margin-top:1.1pt;width:108pt;height:53.95pt;flip:x;z-index:251679744" o:connectortype="straight" strokecolor="#c0504d [3205]" strokeweight="1pt">
            <v:stroke endarrow="block"/>
            <v:shadow type="perspective" color="#622423 [1605]" offset="1pt" offset2="-3pt"/>
          </v:shape>
        </w:pict>
      </w:r>
    </w:p>
    <w:p w:rsidR="007A3CE1" w:rsidRDefault="007A3CE1" w:rsidP="007A3CE1">
      <w:pPr>
        <w:pStyle w:val="Caption"/>
        <w:keepNext/>
      </w:pPr>
      <w:r>
        <w:t xml:space="preserve">Figure </w:t>
      </w:r>
      <w:fldSimple w:instr=" SEQ Figure \* ARABIC ">
        <w:r w:rsidR="000275C1">
          <w:rPr>
            <w:noProof/>
          </w:rPr>
          <w:t>10</w:t>
        </w:r>
      </w:fldSimple>
    </w:p>
    <w:p w:rsidR="007F4965" w:rsidRDefault="008B4453" w:rsidP="00277DB8">
      <w:r>
        <w:rPr>
          <w:noProof/>
        </w:rPr>
        <w:drawing>
          <wp:inline distT="0" distB="0" distL="0" distR="0">
            <wp:extent cx="5657850" cy="218122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srcRect t="3006" r="4808" b="51102"/>
                    <a:stretch>
                      <a:fillRect/>
                    </a:stretch>
                  </pic:blipFill>
                  <pic:spPr bwMode="auto">
                    <a:xfrm>
                      <a:off x="0" y="0"/>
                      <a:ext cx="5657850" cy="2181225"/>
                    </a:xfrm>
                    <a:prstGeom prst="rect">
                      <a:avLst/>
                    </a:prstGeom>
                    <a:noFill/>
                    <a:ln w="9525">
                      <a:noFill/>
                      <a:miter lim="800000"/>
                      <a:headEnd/>
                      <a:tailEnd/>
                    </a:ln>
                  </pic:spPr>
                </pic:pic>
              </a:graphicData>
            </a:graphic>
          </wp:inline>
        </w:drawing>
      </w:r>
    </w:p>
    <w:p w:rsidR="002A644E" w:rsidRDefault="002A644E" w:rsidP="00277DB8"/>
    <w:p w:rsidR="007A3CE1" w:rsidRDefault="007A3CE1" w:rsidP="00277DB8"/>
    <w:p w:rsidR="00E935AC" w:rsidRDefault="00E935AC" w:rsidP="00277DB8">
      <w:pPr>
        <w:rPr>
          <w:b/>
        </w:rPr>
      </w:pPr>
    </w:p>
    <w:p w:rsidR="002A644E" w:rsidRDefault="004D3172" w:rsidP="00277DB8">
      <w:r w:rsidRPr="004D3172">
        <w:rPr>
          <w:b/>
        </w:rPr>
        <w:t>Step 10B</w:t>
      </w:r>
      <w:r>
        <w:t xml:space="preserve">: </w:t>
      </w:r>
      <w:r w:rsidR="002A644E">
        <w:t>Then select the “</w:t>
      </w:r>
      <w:r w:rsidR="007A3CE1">
        <w:t>F</w:t>
      </w:r>
      <w:r w:rsidR="002A644E">
        <w:t>inance</w:t>
      </w:r>
      <w:r w:rsidR="007A3CE1">
        <w:t>s</w:t>
      </w:r>
      <w:r w:rsidR="002A644E">
        <w:t>” query.</w:t>
      </w:r>
    </w:p>
    <w:p w:rsidR="007A3CE1" w:rsidRDefault="007A3CE1" w:rsidP="00277DB8"/>
    <w:p w:rsidR="007A3CE1" w:rsidRDefault="007A3CE1" w:rsidP="007A3CE1">
      <w:pPr>
        <w:pStyle w:val="Caption"/>
        <w:keepNext/>
      </w:pPr>
      <w:r>
        <w:t xml:space="preserve">Figure </w:t>
      </w:r>
      <w:fldSimple w:instr=" SEQ Figure \* ARABIC ">
        <w:r w:rsidR="000275C1">
          <w:rPr>
            <w:noProof/>
          </w:rPr>
          <w:t>11</w:t>
        </w:r>
      </w:fldSimple>
    </w:p>
    <w:p w:rsidR="002A644E" w:rsidRDefault="002A644E" w:rsidP="00277DB8">
      <w:r>
        <w:rPr>
          <w:noProof/>
        </w:rPr>
        <w:drawing>
          <wp:inline distT="0" distB="0" distL="0" distR="0">
            <wp:extent cx="4505325" cy="2217131"/>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srcRect l="7793" t="11262" r="48091" b="61655"/>
                    <a:stretch>
                      <a:fillRect/>
                    </a:stretch>
                  </pic:blipFill>
                  <pic:spPr bwMode="auto">
                    <a:xfrm>
                      <a:off x="0" y="0"/>
                      <a:ext cx="4505783" cy="2217356"/>
                    </a:xfrm>
                    <a:prstGeom prst="rect">
                      <a:avLst/>
                    </a:prstGeom>
                    <a:noFill/>
                    <a:ln w="9525">
                      <a:noFill/>
                      <a:miter lim="800000"/>
                      <a:headEnd/>
                      <a:tailEnd/>
                    </a:ln>
                  </pic:spPr>
                </pic:pic>
              </a:graphicData>
            </a:graphic>
          </wp:inline>
        </w:drawing>
      </w:r>
    </w:p>
    <w:p w:rsidR="007A3CE1" w:rsidRDefault="007A3CE1" w:rsidP="00277DB8"/>
    <w:p w:rsidR="007A3CE1" w:rsidRDefault="007A3CE1" w:rsidP="00277DB8"/>
    <w:p w:rsidR="007A3CE1" w:rsidRDefault="007A3CE1" w:rsidP="00277DB8"/>
    <w:p w:rsidR="008B4453" w:rsidRDefault="008B4453" w:rsidP="00277DB8"/>
    <w:p w:rsidR="008B4453" w:rsidRDefault="008B4453" w:rsidP="00277DB8"/>
    <w:p w:rsidR="007A3CE1" w:rsidRDefault="004D3172" w:rsidP="00277DB8">
      <w:r w:rsidRPr="004D3172">
        <w:rPr>
          <w:b/>
        </w:rPr>
        <w:lastRenderedPageBreak/>
        <w:t xml:space="preserve">Step 10C: </w:t>
      </w:r>
      <w:r w:rsidR="007A3CE1">
        <w:t>Place your cursor in Column A Row 1 and select “OK”</w:t>
      </w:r>
    </w:p>
    <w:p w:rsidR="004D3172" w:rsidRDefault="004D3172" w:rsidP="007A3CE1">
      <w:pPr>
        <w:pStyle w:val="Caption"/>
        <w:keepNext/>
      </w:pPr>
    </w:p>
    <w:p w:rsidR="007A3CE1" w:rsidRDefault="007A3CE1" w:rsidP="007A3CE1">
      <w:pPr>
        <w:pStyle w:val="Caption"/>
        <w:keepNext/>
      </w:pPr>
      <w:r>
        <w:t xml:space="preserve">Figure </w:t>
      </w:r>
      <w:fldSimple w:instr=" SEQ Figure \* ARABIC ">
        <w:r w:rsidR="000275C1">
          <w:rPr>
            <w:noProof/>
          </w:rPr>
          <w:t>12</w:t>
        </w:r>
      </w:fldSimple>
    </w:p>
    <w:p w:rsidR="007A3CE1" w:rsidRDefault="007A3CE1" w:rsidP="00277DB8">
      <w:r>
        <w:rPr>
          <w:noProof/>
        </w:rPr>
        <w:drawing>
          <wp:inline distT="0" distB="0" distL="0" distR="0">
            <wp:extent cx="4200525" cy="1938060"/>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srcRect t="9619" r="51723" b="62525"/>
                    <a:stretch>
                      <a:fillRect/>
                    </a:stretch>
                  </pic:blipFill>
                  <pic:spPr bwMode="auto">
                    <a:xfrm>
                      <a:off x="0" y="0"/>
                      <a:ext cx="4200525" cy="1938060"/>
                    </a:xfrm>
                    <a:prstGeom prst="rect">
                      <a:avLst/>
                    </a:prstGeom>
                    <a:noFill/>
                    <a:ln w="9525">
                      <a:noFill/>
                      <a:miter lim="800000"/>
                      <a:headEnd/>
                      <a:tailEnd/>
                    </a:ln>
                  </pic:spPr>
                </pic:pic>
              </a:graphicData>
            </a:graphic>
          </wp:inline>
        </w:drawing>
      </w:r>
    </w:p>
    <w:p w:rsidR="007A3CE1" w:rsidRDefault="007A3CE1" w:rsidP="00277DB8"/>
    <w:p w:rsidR="007A3CE1" w:rsidRDefault="007A3CE1" w:rsidP="007A3CE1">
      <w:pPr>
        <w:pStyle w:val="Caption"/>
        <w:keepNext/>
        <w:rPr>
          <w:b w:val="0"/>
          <w:color w:val="auto"/>
        </w:rPr>
      </w:pPr>
    </w:p>
    <w:p w:rsidR="007A3CE1" w:rsidRPr="008B4453" w:rsidRDefault="007A3CE1" w:rsidP="007A3CE1">
      <w:pPr>
        <w:pStyle w:val="Caption"/>
        <w:keepNext/>
        <w:rPr>
          <w:b w:val="0"/>
          <w:color w:val="auto"/>
          <w:sz w:val="22"/>
          <w:szCs w:val="22"/>
        </w:rPr>
      </w:pPr>
      <w:r w:rsidRPr="008B4453">
        <w:rPr>
          <w:b w:val="0"/>
          <w:color w:val="auto"/>
          <w:sz w:val="22"/>
          <w:szCs w:val="22"/>
        </w:rPr>
        <w:t>The information from the “Finances” query is automatically inputted into the 1</w:t>
      </w:r>
      <w:r w:rsidRPr="008B4453">
        <w:rPr>
          <w:b w:val="0"/>
          <w:color w:val="auto"/>
          <w:sz w:val="22"/>
          <w:szCs w:val="22"/>
          <w:vertAlign w:val="superscript"/>
        </w:rPr>
        <w:t>st</w:t>
      </w:r>
      <w:r w:rsidR="00AA4F9B">
        <w:rPr>
          <w:b w:val="0"/>
          <w:color w:val="auto"/>
          <w:sz w:val="22"/>
          <w:szCs w:val="22"/>
        </w:rPr>
        <w:t xml:space="preserve"> 9</w:t>
      </w:r>
      <w:r w:rsidRPr="008B4453">
        <w:rPr>
          <w:b w:val="0"/>
          <w:color w:val="auto"/>
          <w:sz w:val="22"/>
          <w:szCs w:val="22"/>
        </w:rPr>
        <w:t xml:space="preserve"> </w:t>
      </w:r>
      <w:r w:rsidR="009642A2" w:rsidRPr="008B4453">
        <w:rPr>
          <w:b w:val="0"/>
          <w:color w:val="auto"/>
          <w:sz w:val="22"/>
          <w:szCs w:val="22"/>
        </w:rPr>
        <w:t xml:space="preserve">columns of the excel worksheet.  The only names that will appear in this excel sheet are those in which IFPRI has agreed </w:t>
      </w:r>
      <w:r w:rsidR="004D3172">
        <w:rPr>
          <w:b w:val="0"/>
          <w:color w:val="auto"/>
          <w:sz w:val="22"/>
          <w:szCs w:val="22"/>
        </w:rPr>
        <w:t xml:space="preserve">to cover their travel costs.  If </w:t>
      </w:r>
      <w:r w:rsidR="009642A2" w:rsidRPr="008B4453">
        <w:rPr>
          <w:b w:val="0"/>
          <w:color w:val="auto"/>
          <w:sz w:val="22"/>
          <w:szCs w:val="22"/>
        </w:rPr>
        <w:t>t</w:t>
      </w:r>
      <w:r w:rsidR="00AA4F9B">
        <w:rPr>
          <w:b w:val="0"/>
          <w:color w:val="auto"/>
          <w:sz w:val="22"/>
          <w:szCs w:val="22"/>
        </w:rPr>
        <w:t>here are participants in which</w:t>
      </w:r>
      <w:r w:rsidR="009642A2" w:rsidRPr="008B4453">
        <w:rPr>
          <w:b w:val="0"/>
          <w:color w:val="auto"/>
          <w:sz w:val="22"/>
          <w:szCs w:val="22"/>
        </w:rPr>
        <w:t xml:space="preserve"> IFPRI will not reimburse them for their travel cost they will </w:t>
      </w:r>
      <w:r w:rsidR="00AA4F9B">
        <w:rPr>
          <w:b w:val="0"/>
          <w:color w:val="auto"/>
          <w:sz w:val="22"/>
          <w:szCs w:val="22"/>
        </w:rPr>
        <w:t>excluded from this merge.</w:t>
      </w:r>
    </w:p>
    <w:p w:rsidR="007A3CE1" w:rsidRDefault="007A3CE1" w:rsidP="007A3CE1">
      <w:pPr>
        <w:pStyle w:val="Caption"/>
        <w:keepNext/>
      </w:pPr>
      <w:r>
        <w:t xml:space="preserve">Figure </w:t>
      </w:r>
      <w:fldSimple w:instr=" SEQ Figure \* ARABIC ">
        <w:r w:rsidR="000275C1">
          <w:rPr>
            <w:noProof/>
          </w:rPr>
          <w:t>13</w:t>
        </w:r>
      </w:fldSimple>
    </w:p>
    <w:p w:rsidR="007A3CE1" w:rsidRDefault="00354507" w:rsidP="00277DB8">
      <w:r>
        <w:rPr>
          <w:noProof/>
        </w:rPr>
        <w:drawing>
          <wp:inline distT="0" distB="0" distL="0" distR="0">
            <wp:extent cx="5562600" cy="151447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srcRect t="2806" r="6410" b="65331"/>
                    <a:stretch>
                      <a:fillRect/>
                    </a:stretch>
                  </pic:blipFill>
                  <pic:spPr bwMode="auto">
                    <a:xfrm>
                      <a:off x="0" y="0"/>
                      <a:ext cx="5562600" cy="1514475"/>
                    </a:xfrm>
                    <a:prstGeom prst="rect">
                      <a:avLst/>
                    </a:prstGeom>
                    <a:noFill/>
                    <a:ln w="9525">
                      <a:noFill/>
                      <a:miter lim="800000"/>
                      <a:headEnd/>
                      <a:tailEnd/>
                    </a:ln>
                  </pic:spPr>
                </pic:pic>
              </a:graphicData>
            </a:graphic>
          </wp:inline>
        </w:drawing>
      </w:r>
    </w:p>
    <w:p w:rsidR="00354507" w:rsidRDefault="00354507" w:rsidP="00277DB8"/>
    <w:p w:rsidR="00E935AC" w:rsidRDefault="00E935AC" w:rsidP="00277DB8">
      <w:pPr>
        <w:rPr>
          <w:b/>
        </w:rPr>
      </w:pPr>
    </w:p>
    <w:p w:rsidR="00E935AC" w:rsidRDefault="00E935AC" w:rsidP="00277DB8">
      <w:pPr>
        <w:rPr>
          <w:b/>
        </w:rPr>
      </w:pPr>
    </w:p>
    <w:p w:rsidR="00354507" w:rsidRDefault="004D3172" w:rsidP="00277DB8">
      <w:r w:rsidRPr="004D3172">
        <w:rPr>
          <w:b/>
        </w:rPr>
        <w:t xml:space="preserve">Step 10D: </w:t>
      </w:r>
      <w:r w:rsidR="00354507">
        <w:t>Now you need to manually insert the information for the remaining columns in which there are expenses (air ticket, transit hotel, per diem/ incidentals, honorariums, etc)</w:t>
      </w:r>
      <w:r w:rsidR="006D6F21">
        <w:t xml:space="preserve">  The excel sheet has formulas to calculate the US $ equivalent when necessary and to add the appropriates columns as needed.  When the information is final, it can be mail merged into the Allowance/ Reimbursement form.  </w:t>
      </w:r>
    </w:p>
    <w:p w:rsidR="006D6F21" w:rsidRDefault="006D6F21" w:rsidP="00277DB8"/>
    <w:p w:rsidR="006D6F21" w:rsidRDefault="006D6F21" w:rsidP="00277DB8">
      <w:pPr>
        <w:rPr>
          <w:b/>
          <w:color w:val="FF0000"/>
        </w:rPr>
      </w:pPr>
      <w:r>
        <w:rPr>
          <w:b/>
          <w:color w:val="FF0000"/>
        </w:rPr>
        <w:t>To m</w:t>
      </w:r>
      <w:r w:rsidRPr="006D6F21">
        <w:rPr>
          <w:b/>
          <w:color w:val="FF0000"/>
        </w:rPr>
        <w:t xml:space="preserve">ail merge the Excel Database must be closed. </w:t>
      </w:r>
    </w:p>
    <w:p w:rsidR="006D6F21" w:rsidRDefault="006D6F21" w:rsidP="00277DB8">
      <w:pPr>
        <w:rPr>
          <w:b/>
          <w:color w:val="FF0000"/>
        </w:rPr>
      </w:pPr>
    </w:p>
    <w:p w:rsidR="006D6F21" w:rsidRDefault="006D6F21" w:rsidP="00277DB8">
      <w:pPr>
        <w:rPr>
          <w:color w:val="000000" w:themeColor="text1"/>
        </w:rPr>
      </w:pPr>
    </w:p>
    <w:p w:rsidR="006D6F21" w:rsidRDefault="006D6F21" w:rsidP="00277DB8">
      <w:pPr>
        <w:rPr>
          <w:color w:val="000000" w:themeColor="text1"/>
        </w:rPr>
      </w:pPr>
    </w:p>
    <w:p w:rsidR="006D6F21" w:rsidRDefault="006D6F21" w:rsidP="00277DB8">
      <w:pPr>
        <w:rPr>
          <w:color w:val="000000" w:themeColor="text1"/>
        </w:rPr>
      </w:pPr>
    </w:p>
    <w:p w:rsidR="006D6F21" w:rsidRDefault="006D6F21" w:rsidP="00277DB8">
      <w:pPr>
        <w:rPr>
          <w:color w:val="000000" w:themeColor="text1"/>
        </w:rPr>
      </w:pPr>
    </w:p>
    <w:p w:rsidR="006D6F21" w:rsidRDefault="006D6F21" w:rsidP="00277DB8">
      <w:pPr>
        <w:rPr>
          <w:color w:val="000000" w:themeColor="text1"/>
        </w:rPr>
      </w:pPr>
    </w:p>
    <w:p w:rsidR="006D6F21" w:rsidRDefault="006D6F21" w:rsidP="00277DB8">
      <w:pPr>
        <w:rPr>
          <w:color w:val="000000" w:themeColor="text1"/>
        </w:rPr>
      </w:pPr>
      <w:r w:rsidRPr="00433892">
        <w:rPr>
          <w:b/>
          <w:color w:val="000000" w:themeColor="text1"/>
        </w:rPr>
        <w:lastRenderedPageBreak/>
        <w:t xml:space="preserve">Step </w:t>
      </w:r>
      <w:r w:rsidR="004D3172">
        <w:rPr>
          <w:b/>
          <w:color w:val="000000" w:themeColor="text1"/>
        </w:rPr>
        <w:t>10E</w:t>
      </w:r>
      <w:r w:rsidRPr="00433892">
        <w:rPr>
          <w:b/>
          <w:color w:val="000000" w:themeColor="text1"/>
        </w:rPr>
        <w:t>:</w:t>
      </w:r>
      <w:r w:rsidRPr="006D6F21">
        <w:rPr>
          <w:color w:val="000000" w:themeColor="text1"/>
        </w:rPr>
        <w:t xml:space="preserve"> Open the </w:t>
      </w:r>
      <w:r>
        <w:rPr>
          <w:color w:val="000000" w:themeColor="text1"/>
        </w:rPr>
        <w:t xml:space="preserve">Workshop Reimbursement Form.  You will need to manually type the information in that is highlighted in yellow.  Then select “using existing list” from the “select recipients” tab.  </w:t>
      </w:r>
      <w:r w:rsidR="00433892">
        <w:rPr>
          <w:color w:val="000000" w:themeColor="text1"/>
        </w:rPr>
        <w:t xml:space="preserve"> </w:t>
      </w:r>
    </w:p>
    <w:p w:rsidR="006D6F21" w:rsidRDefault="006D6F21" w:rsidP="00277DB8">
      <w:pPr>
        <w:rPr>
          <w:color w:val="000000" w:themeColor="text1"/>
        </w:rPr>
      </w:pPr>
    </w:p>
    <w:p w:rsidR="006D6F21" w:rsidRDefault="006D6F21" w:rsidP="00277DB8">
      <w:pPr>
        <w:rPr>
          <w:color w:val="000000" w:themeColor="text1"/>
        </w:rPr>
      </w:pPr>
      <w:r>
        <w:rPr>
          <w:noProof/>
          <w:color w:val="000000" w:themeColor="text1"/>
        </w:rPr>
        <w:drawing>
          <wp:inline distT="0" distB="0" distL="0" distR="0">
            <wp:extent cx="4953000" cy="188595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srcRect r="16667" b="60321"/>
                    <a:stretch>
                      <a:fillRect/>
                    </a:stretch>
                  </pic:blipFill>
                  <pic:spPr bwMode="auto">
                    <a:xfrm>
                      <a:off x="0" y="0"/>
                      <a:ext cx="4953000" cy="1885950"/>
                    </a:xfrm>
                    <a:prstGeom prst="rect">
                      <a:avLst/>
                    </a:prstGeom>
                    <a:noFill/>
                    <a:ln w="9525">
                      <a:noFill/>
                      <a:miter lim="800000"/>
                      <a:headEnd/>
                      <a:tailEnd/>
                    </a:ln>
                  </pic:spPr>
                </pic:pic>
              </a:graphicData>
            </a:graphic>
          </wp:inline>
        </w:drawing>
      </w:r>
    </w:p>
    <w:p w:rsidR="00433892" w:rsidRDefault="00433892" w:rsidP="00277DB8">
      <w:pPr>
        <w:rPr>
          <w:color w:val="000000" w:themeColor="text1"/>
        </w:rPr>
      </w:pPr>
    </w:p>
    <w:p w:rsidR="00433892" w:rsidRDefault="00433892" w:rsidP="00277DB8">
      <w:pPr>
        <w:rPr>
          <w:color w:val="000000" w:themeColor="text1"/>
        </w:rPr>
      </w:pPr>
    </w:p>
    <w:p w:rsidR="00E935AC" w:rsidRDefault="00E935AC" w:rsidP="00277DB8">
      <w:pPr>
        <w:rPr>
          <w:color w:val="000000" w:themeColor="text1"/>
        </w:rPr>
      </w:pPr>
    </w:p>
    <w:p w:rsidR="00E935AC" w:rsidRDefault="00E935AC" w:rsidP="00277DB8">
      <w:pPr>
        <w:rPr>
          <w:b/>
          <w:color w:val="000000" w:themeColor="text1"/>
        </w:rPr>
      </w:pPr>
    </w:p>
    <w:p w:rsidR="00433892" w:rsidRDefault="00433892" w:rsidP="00277DB8">
      <w:pPr>
        <w:rPr>
          <w:color w:val="000000" w:themeColor="text1"/>
        </w:rPr>
      </w:pPr>
      <w:r w:rsidRPr="00433892">
        <w:rPr>
          <w:b/>
          <w:color w:val="000000" w:themeColor="text1"/>
        </w:rPr>
        <w:t>Step</w:t>
      </w:r>
      <w:r w:rsidR="004D3172">
        <w:rPr>
          <w:b/>
          <w:color w:val="000000" w:themeColor="text1"/>
        </w:rPr>
        <w:t xml:space="preserve"> 10F</w:t>
      </w:r>
      <w:r w:rsidRPr="00433892">
        <w:rPr>
          <w:b/>
          <w:color w:val="000000" w:themeColor="text1"/>
        </w:rPr>
        <w:t>:</w:t>
      </w:r>
      <w:r>
        <w:rPr>
          <w:color w:val="000000" w:themeColor="text1"/>
        </w:rPr>
        <w:t xml:space="preserve">  You will open the Allowance/ Reimbursement Excel Workbook and select the “Reimbursement” worksheet.  </w:t>
      </w:r>
      <w:r w:rsidR="00B203CD">
        <w:rPr>
          <w:color w:val="000000" w:themeColor="text1"/>
        </w:rPr>
        <w:t>After opening the data source, select “preview results” then “Finish and Merge”</w:t>
      </w:r>
    </w:p>
    <w:p w:rsidR="00433892" w:rsidRPr="006D6F21" w:rsidRDefault="00433892" w:rsidP="00277DB8">
      <w:pPr>
        <w:rPr>
          <w:color w:val="000000" w:themeColor="text1"/>
        </w:rPr>
      </w:pPr>
      <w:r>
        <w:rPr>
          <w:noProof/>
          <w:color w:val="000000" w:themeColor="text1"/>
        </w:rPr>
        <w:drawing>
          <wp:inline distT="0" distB="0" distL="0" distR="0">
            <wp:extent cx="4257675" cy="2168576"/>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a:srcRect l="30268" t="33829" r="30104" b="40927"/>
                    <a:stretch>
                      <a:fillRect/>
                    </a:stretch>
                  </pic:blipFill>
                  <pic:spPr bwMode="auto">
                    <a:xfrm>
                      <a:off x="0" y="0"/>
                      <a:ext cx="4265208" cy="2172413"/>
                    </a:xfrm>
                    <a:prstGeom prst="rect">
                      <a:avLst/>
                    </a:prstGeom>
                    <a:noFill/>
                    <a:ln w="9525">
                      <a:noFill/>
                      <a:miter lim="800000"/>
                      <a:headEnd/>
                      <a:tailEnd/>
                    </a:ln>
                  </pic:spPr>
                </pic:pic>
              </a:graphicData>
            </a:graphic>
          </wp:inline>
        </w:drawing>
      </w:r>
    </w:p>
    <w:sectPr w:rsidR="00433892" w:rsidRPr="006D6F21" w:rsidSect="00F7012B">
      <w:footerReference w:type="default" r:id="rId25"/>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VRHOE" w:date="2011-05-19T09:54:00Z" w:initials="V">
    <w:p w:rsidR="006941B0" w:rsidRDefault="006941B0">
      <w:pPr>
        <w:pStyle w:val="CommentText"/>
      </w:pPr>
      <w:r>
        <w:rPr>
          <w:rStyle w:val="CommentReference"/>
        </w:rPr>
        <w:annotationRef/>
      </w:r>
      <w:r>
        <w:t>Add hyperlink</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72D" w:rsidRDefault="007E072D" w:rsidP="00350B67">
      <w:r>
        <w:separator/>
      </w:r>
    </w:p>
  </w:endnote>
  <w:endnote w:type="continuationSeparator" w:id="0">
    <w:p w:rsidR="007E072D" w:rsidRDefault="007E072D" w:rsidP="00350B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Arial Bold">
    <w:panose1 w:val="020B0704020202020204"/>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24110"/>
      <w:docPartObj>
        <w:docPartGallery w:val="Page Numbers (Bottom of Page)"/>
        <w:docPartUnique/>
      </w:docPartObj>
    </w:sdtPr>
    <w:sdtContent>
      <w:p w:rsidR="00350B67" w:rsidRDefault="00F51FC6">
        <w:pPr>
          <w:pStyle w:val="Footer"/>
          <w:jc w:val="center"/>
        </w:pPr>
        <w:fldSimple w:instr=" PAGE   \* MERGEFORMAT ">
          <w:r w:rsidR="000275C1">
            <w:rPr>
              <w:noProof/>
            </w:rPr>
            <w:t>1</w:t>
          </w:r>
        </w:fldSimple>
      </w:p>
    </w:sdtContent>
  </w:sdt>
  <w:p w:rsidR="00350B67" w:rsidRDefault="00350B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72D" w:rsidRDefault="007E072D" w:rsidP="00350B67">
      <w:r>
        <w:separator/>
      </w:r>
    </w:p>
  </w:footnote>
  <w:footnote w:type="continuationSeparator" w:id="0">
    <w:p w:rsidR="007E072D" w:rsidRDefault="007E072D" w:rsidP="00350B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D324C81C"/>
    <w:lvl w:ilvl="0">
      <w:start w:val="1"/>
      <w:numFmt w:val="bullet"/>
      <w:lvlText w:val=""/>
      <w:lvlJc w:val="left"/>
      <w:pPr>
        <w:tabs>
          <w:tab w:val="num" w:pos="1800"/>
        </w:tabs>
        <w:ind w:left="1800" w:hanging="360"/>
      </w:pPr>
      <w:rPr>
        <w:rFonts w:ascii="Symbol" w:hAnsi="Symbol" w:hint="default"/>
      </w:rPr>
    </w:lvl>
  </w:abstractNum>
  <w:abstractNum w:abstractNumId="1">
    <w:nsid w:val="FFFFFF81"/>
    <w:multiLevelType w:val="singleLevel"/>
    <w:tmpl w:val="7E32B324"/>
    <w:lvl w:ilvl="0">
      <w:start w:val="1"/>
      <w:numFmt w:val="bullet"/>
      <w:lvlText w:val=""/>
      <w:lvlJc w:val="left"/>
      <w:pPr>
        <w:tabs>
          <w:tab w:val="num" w:pos="1440"/>
        </w:tabs>
        <w:ind w:left="1440" w:hanging="360"/>
      </w:pPr>
      <w:rPr>
        <w:rFonts w:ascii="Symbol" w:hAnsi="Symbol" w:hint="default"/>
      </w:rPr>
    </w:lvl>
  </w:abstractNum>
  <w:abstractNum w:abstractNumId="2">
    <w:nsid w:val="FFFFFF88"/>
    <w:multiLevelType w:val="singleLevel"/>
    <w:tmpl w:val="DFF2E8D2"/>
    <w:lvl w:ilvl="0">
      <w:start w:val="1"/>
      <w:numFmt w:val="decimal"/>
      <w:lvlText w:val="%1."/>
      <w:lvlJc w:val="left"/>
      <w:pPr>
        <w:tabs>
          <w:tab w:val="num" w:pos="360"/>
        </w:tabs>
        <w:ind w:left="360" w:hanging="360"/>
      </w:pPr>
    </w:lvl>
  </w:abstractNum>
  <w:abstractNum w:abstractNumId="3">
    <w:nsid w:val="FFFFFF89"/>
    <w:multiLevelType w:val="singleLevel"/>
    <w:tmpl w:val="94DE9478"/>
    <w:lvl w:ilvl="0">
      <w:start w:val="1"/>
      <w:numFmt w:val="bullet"/>
      <w:lvlText w:val=""/>
      <w:lvlJc w:val="left"/>
      <w:pPr>
        <w:tabs>
          <w:tab w:val="num" w:pos="360"/>
        </w:tabs>
        <w:ind w:left="360" w:hanging="360"/>
      </w:pPr>
      <w:rPr>
        <w:rFonts w:ascii="Symbol" w:hAnsi="Symbol" w:hint="default"/>
      </w:rPr>
    </w:lvl>
  </w:abstractNum>
  <w:abstractNum w:abstractNumId="4">
    <w:nsid w:val="144E203D"/>
    <w:multiLevelType w:val="multilevel"/>
    <w:tmpl w:val="8516232C"/>
    <w:lvl w:ilvl="0">
      <w:start w:val="1"/>
      <w:numFmt w:val="decimal"/>
      <w:pStyle w:val="ListNumb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5">
    <w:nsid w:val="21184D43"/>
    <w:multiLevelType w:val="hybridMultilevel"/>
    <w:tmpl w:val="914C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5731A6"/>
    <w:multiLevelType w:val="multilevel"/>
    <w:tmpl w:val="D20C9E6A"/>
    <w:lvl w:ilvl="0">
      <w:start w:val="1"/>
      <w:numFmt w:val="bullet"/>
      <w:pStyle w:val="ListBullet"/>
      <w:lvlText w:val=""/>
      <w:lvlJc w:val="left"/>
      <w:pPr>
        <w:tabs>
          <w:tab w:val="num" w:pos="360"/>
        </w:tabs>
        <w:ind w:left="720" w:hanging="360"/>
      </w:pPr>
      <w:rPr>
        <w:rFonts w:ascii="Symbol" w:hAnsi="Symbol" w:hint="default"/>
        <w:color w:val="auto"/>
        <w:sz w:val="20"/>
      </w:rPr>
    </w:lvl>
    <w:lvl w:ilvl="1">
      <w:start w:val="1"/>
      <w:numFmt w:val="bullet"/>
      <w:lvlRestart w:val="0"/>
      <w:lvlText w:val=""/>
      <w:lvlJc w:val="left"/>
      <w:pPr>
        <w:tabs>
          <w:tab w:val="num" w:pos="360"/>
        </w:tabs>
        <w:ind w:left="1080" w:hanging="360"/>
      </w:pPr>
      <w:rPr>
        <w:rFonts w:ascii="Symbol" w:hAnsi="Symbol" w:hint="default"/>
        <w:color w:val="auto"/>
      </w:rPr>
    </w:lvl>
    <w:lvl w:ilvl="2">
      <w:start w:val="1"/>
      <w:numFmt w:val="bullet"/>
      <w:lvlRestart w:val="0"/>
      <w:lvlText w:val=""/>
      <w:lvlJc w:val="left"/>
      <w:pPr>
        <w:tabs>
          <w:tab w:val="num" w:pos="360"/>
        </w:tabs>
        <w:ind w:left="1440" w:hanging="360"/>
      </w:pPr>
      <w:rPr>
        <w:rFonts w:ascii="Symbol" w:hAnsi="Symbol" w:hint="default"/>
        <w:color w:val="auto"/>
      </w:rPr>
    </w:lvl>
    <w:lvl w:ilvl="3">
      <w:start w:val="1"/>
      <w:numFmt w:val="none"/>
      <w:lvlRestart w:val="0"/>
      <w:pStyle w:val="ListBullet4"/>
      <w:suff w:val="nothing"/>
      <w:lvlText w:val=""/>
      <w:lvlJc w:val="left"/>
      <w:pPr>
        <w:ind w:left="0" w:firstLine="0"/>
      </w:pPr>
      <w:rPr>
        <w:rFonts w:hint="default"/>
      </w:rPr>
    </w:lvl>
    <w:lvl w:ilvl="4">
      <w:start w:val="1"/>
      <w:numFmt w:val="none"/>
      <w:lvlRestart w:val="0"/>
      <w:pStyle w:val="ListBullet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7">
    <w:nsid w:val="54807312"/>
    <w:multiLevelType w:val="hybridMultilevel"/>
    <w:tmpl w:val="724C6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96105B"/>
    <w:multiLevelType w:val="hybridMultilevel"/>
    <w:tmpl w:val="29A4C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3"/>
  </w:num>
  <w:num w:numId="6">
    <w:abstractNumId w:val="6"/>
  </w:num>
  <w:num w:numId="7">
    <w:abstractNumId w:val="2"/>
  </w:num>
  <w:num w:numId="8">
    <w:abstractNumId w:val="4"/>
  </w:num>
  <w:num w:numId="9">
    <w:abstractNumId w:val="6"/>
  </w:num>
  <w:num w:numId="10">
    <w:abstractNumId w:val="6"/>
  </w:num>
  <w:num w:numId="11">
    <w:abstractNumId w:val="6"/>
  </w:num>
  <w:num w:numId="12">
    <w:abstractNumId w:val="6"/>
  </w:num>
  <w:num w:numId="13">
    <w:abstractNumId w:val="6"/>
  </w:num>
  <w:num w:numId="14">
    <w:abstractNumId w:val="4"/>
  </w:num>
  <w:num w:numId="15">
    <w:abstractNumId w:val="1"/>
  </w:num>
  <w:num w:numId="16">
    <w:abstractNumId w:val="6"/>
  </w:num>
  <w:num w:numId="17">
    <w:abstractNumId w:val="0"/>
  </w:num>
  <w:num w:numId="18">
    <w:abstractNumId w:val="6"/>
  </w:num>
  <w:num w:numId="19">
    <w:abstractNumId w:val="7"/>
  </w:num>
  <w:num w:numId="20">
    <w:abstractNumId w:val="5"/>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001"/>
  <w:defaultTabStop w:val="720"/>
  <w:characterSpacingControl w:val="doNotCompress"/>
  <w:footnotePr>
    <w:footnote w:id="-1"/>
    <w:footnote w:id="0"/>
  </w:footnotePr>
  <w:endnotePr>
    <w:endnote w:id="-1"/>
    <w:endnote w:id="0"/>
  </w:endnotePr>
  <w:compat/>
  <w:rsids>
    <w:rsidRoot w:val="00277DB8"/>
    <w:rsid w:val="00003197"/>
    <w:rsid w:val="000116B5"/>
    <w:rsid w:val="00016BD9"/>
    <w:rsid w:val="000179FE"/>
    <w:rsid w:val="000275C1"/>
    <w:rsid w:val="0003020E"/>
    <w:rsid w:val="000306C3"/>
    <w:rsid w:val="00030B37"/>
    <w:rsid w:val="00033AEA"/>
    <w:rsid w:val="0004023B"/>
    <w:rsid w:val="00044120"/>
    <w:rsid w:val="00044CA2"/>
    <w:rsid w:val="00060F3D"/>
    <w:rsid w:val="00063513"/>
    <w:rsid w:val="00071799"/>
    <w:rsid w:val="00084C00"/>
    <w:rsid w:val="00087208"/>
    <w:rsid w:val="0009059E"/>
    <w:rsid w:val="00093AD4"/>
    <w:rsid w:val="000B3E9F"/>
    <w:rsid w:val="000C3610"/>
    <w:rsid w:val="000D2CBA"/>
    <w:rsid w:val="000D32E5"/>
    <w:rsid w:val="000D7A53"/>
    <w:rsid w:val="000E1F09"/>
    <w:rsid w:val="000E3B56"/>
    <w:rsid w:val="000E6F5E"/>
    <w:rsid w:val="000F21E4"/>
    <w:rsid w:val="00112FE1"/>
    <w:rsid w:val="001222AD"/>
    <w:rsid w:val="001237BD"/>
    <w:rsid w:val="00123B40"/>
    <w:rsid w:val="00124B50"/>
    <w:rsid w:val="00126574"/>
    <w:rsid w:val="00131F52"/>
    <w:rsid w:val="00135FC5"/>
    <w:rsid w:val="0017430D"/>
    <w:rsid w:val="001854BD"/>
    <w:rsid w:val="001A0680"/>
    <w:rsid w:val="001A6BFE"/>
    <w:rsid w:val="001A7AD0"/>
    <w:rsid w:val="001B37FD"/>
    <w:rsid w:val="001D1BF2"/>
    <w:rsid w:val="001D22B7"/>
    <w:rsid w:val="001D2337"/>
    <w:rsid w:val="001E4767"/>
    <w:rsid w:val="0020422F"/>
    <w:rsid w:val="00215A07"/>
    <w:rsid w:val="00217D47"/>
    <w:rsid w:val="00220D5D"/>
    <w:rsid w:val="00222259"/>
    <w:rsid w:val="0023418B"/>
    <w:rsid w:val="002362CD"/>
    <w:rsid w:val="002448E5"/>
    <w:rsid w:val="0024710A"/>
    <w:rsid w:val="00261CFC"/>
    <w:rsid w:val="00263638"/>
    <w:rsid w:val="00265009"/>
    <w:rsid w:val="00266003"/>
    <w:rsid w:val="00266206"/>
    <w:rsid w:val="002719C3"/>
    <w:rsid w:val="00277DB8"/>
    <w:rsid w:val="00281BB8"/>
    <w:rsid w:val="002862B6"/>
    <w:rsid w:val="002943BF"/>
    <w:rsid w:val="002A2601"/>
    <w:rsid w:val="002A2BF2"/>
    <w:rsid w:val="002A644E"/>
    <w:rsid w:val="002B2342"/>
    <w:rsid w:val="002B7D0A"/>
    <w:rsid w:val="002C07B2"/>
    <w:rsid w:val="002C3F53"/>
    <w:rsid w:val="002C4D7E"/>
    <w:rsid w:val="002D1F5C"/>
    <w:rsid w:val="002D55F7"/>
    <w:rsid w:val="002E01E1"/>
    <w:rsid w:val="002F369D"/>
    <w:rsid w:val="003009E8"/>
    <w:rsid w:val="0030418C"/>
    <w:rsid w:val="00310B95"/>
    <w:rsid w:val="00310C4F"/>
    <w:rsid w:val="00325B79"/>
    <w:rsid w:val="0033483F"/>
    <w:rsid w:val="003477CE"/>
    <w:rsid w:val="003501AF"/>
    <w:rsid w:val="00350B67"/>
    <w:rsid w:val="00353F2E"/>
    <w:rsid w:val="00354467"/>
    <w:rsid w:val="00354507"/>
    <w:rsid w:val="00383B0E"/>
    <w:rsid w:val="0038602F"/>
    <w:rsid w:val="00386527"/>
    <w:rsid w:val="003956F4"/>
    <w:rsid w:val="003A2DA6"/>
    <w:rsid w:val="003A636F"/>
    <w:rsid w:val="003C486F"/>
    <w:rsid w:val="003D740E"/>
    <w:rsid w:val="003E2EC7"/>
    <w:rsid w:val="003E575A"/>
    <w:rsid w:val="003F42DA"/>
    <w:rsid w:val="003F4391"/>
    <w:rsid w:val="003F7CFD"/>
    <w:rsid w:val="00400305"/>
    <w:rsid w:val="004078B1"/>
    <w:rsid w:val="0041474E"/>
    <w:rsid w:val="0041669E"/>
    <w:rsid w:val="00433892"/>
    <w:rsid w:val="00433B23"/>
    <w:rsid w:val="0044439D"/>
    <w:rsid w:val="00445A1F"/>
    <w:rsid w:val="0045483C"/>
    <w:rsid w:val="004604C2"/>
    <w:rsid w:val="00466CAF"/>
    <w:rsid w:val="00480421"/>
    <w:rsid w:val="00480B88"/>
    <w:rsid w:val="00483A78"/>
    <w:rsid w:val="0048533B"/>
    <w:rsid w:val="004943B7"/>
    <w:rsid w:val="0049584A"/>
    <w:rsid w:val="004A0FE4"/>
    <w:rsid w:val="004A6E1E"/>
    <w:rsid w:val="004B1235"/>
    <w:rsid w:val="004B7B24"/>
    <w:rsid w:val="004C65E0"/>
    <w:rsid w:val="004D3172"/>
    <w:rsid w:val="004E0F55"/>
    <w:rsid w:val="004E110E"/>
    <w:rsid w:val="004E4A01"/>
    <w:rsid w:val="004E7FB2"/>
    <w:rsid w:val="0050551D"/>
    <w:rsid w:val="00512BDC"/>
    <w:rsid w:val="00527D81"/>
    <w:rsid w:val="0053368D"/>
    <w:rsid w:val="00551F0E"/>
    <w:rsid w:val="00556CFA"/>
    <w:rsid w:val="005573E9"/>
    <w:rsid w:val="00561767"/>
    <w:rsid w:val="00575593"/>
    <w:rsid w:val="005755D9"/>
    <w:rsid w:val="005770CC"/>
    <w:rsid w:val="00582486"/>
    <w:rsid w:val="0059047E"/>
    <w:rsid w:val="005A1CFD"/>
    <w:rsid w:val="005A48B8"/>
    <w:rsid w:val="005B12D2"/>
    <w:rsid w:val="005B7BF3"/>
    <w:rsid w:val="005B7C0A"/>
    <w:rsid w:val="005C2508"/>
    <w:rsid w:val="005C498D"/>
    <w:rsid w:val="005D0A7C"/>
    <w:rsid w:val="005D5DAD"/>
    <w:rsid w:val="005D728C"/>
    <w:rsid w:val="005F2B6C"/>
    <w:rsid w:val="005F53EC"/>
    <w:rsid w:val="00601EDA"/>
    <w:rsid w:val="00603F8C"/>
    <w:rsid w:val="006118D6"/>
    <w:rsid w:val="006151B0"/>
    <w:rsid w:val="00625F0D"/>
    <w:rsid w:val="00630E13"/>
    <w:rsid w:val="006314A4"/>
    <w:rsid w:val="0065527A"/>
    <w:rsid w:val="006577F2"/>
    <w:rsid w:val="00684E39"/>
    <w:rsid w:val="00685420"/>
    <w:rsid w:val="00692DB5"/>
    <w:rsid w:val="006941B0"/>
    <w:rsid w:val="00697808"/>
    <w:rsid w:val="006A7C54"/>
    <w:rsid w:val="006B4142"/>
    <w:rsid w:val="006C27CA"/>
    <w:rsid w:val="006C70A3"/>
    <w:rsid w:val="006D13E6"/>
    <w:rsid w:val="006D6F21"/>
    <w:rsid w:val="006D754D"/>
    <w:rsid w:val="006E20B3"/>
    <w:rsid w:val="006E6C2A"/>
    <w:rsid w:val="006F2637"/>
    <w:rsid w:val="006F6305"/>
    <w:rsid w:val="0070334A"/>
    <w:rsid w:val="007063A4"/>
    <w:rsid w:val="007066BD"/>
    <w:rsid w:val="00707A2F"/>
    <w:rsid w:val="00713917"/>
    <w:rsid w:val="00713EDE"/>
    <w:rsid w:val="00733D0F"/>
    <w:rsid w:val="007347E8"/>
    <w:rsid w:val="00737176"/>
    <w:rsid w:val="00737DE5"/>
    <w:rsid w:val="00737EC9"/>
    <w:rsid w:val="00743A6F"/>
    <w:rsid w:val="00747B6E"/>
    <w:rsid w:val="00754153"/>
    <w:rsid w:val="0076314A"/>
    <w:rsid w:val="0076319E"/>
    <w:rsid w:val="00765FD6"/>
    <w:rsid w:val="007668D0"/>
    <w:rsid w:val="007865A3"/>
    <w:rsid w:val="00787424"/>
    <w:rsid w:val="00792E7D"/>
    <w:rsid w:val="007A282F"/>
    <w:rsid w:val="007A3CE1"/>
    <w:rsid w:val="007A55BC"/>
    <w:rsid w:val="007C2C08"/>
    <w:rsid w:val="007D1DED"/>
    <w:rsid w:val="007D7EB2"/>
    <w:rsid w:val="007E072D"/>
    <w:rsid w:val="007E1381"/>
    <w:rsid w:val="007E2C63"/>
    <w:rsid w:val="007E507E"/>
    <w:rsid w:val="007F4965"/>
    <w:rsid w:val="008039CF"/>
    <w:rsid w:val="00807F47"/>
    <w:rsid w:val="008111AF"/>
    <w:rsid w:val="008214FB"/>
    <w:rsid w:val="00826431"/>
    <w:rsid w:val="00826E4D"/>
    <w:rsid w:val="00836884"/>
    <w:rsid w:val="008374FA"/>
    <w:rsid w:val="00837590"/>
    <w:rsid w:val="00845F10"/>
    <w:rsid w:val="0085176F"/>
    <w:rsid w:val="00862909"/>
    <w:rsid w:val="00866882"/>
    <w:rsid w:val="00883259"/>
    <w:rsid w:val="00894031"/>
    <w:rsid w:val="00894F2B"/>
    <w:rsid w:val="008A06B2"/>
    <w:rsid w:val="008A4D54"/>
    <w:rsid w:val="008B4453"/>
    <w:rsid w:val="008D57D9"/>
    <w:rsid w:val="008E4AFB"/>
    <w:rsid w:val="008F4E16"/>
    <w:rsid w:val="0090379E"/>
    <w:rsid w:val="00904F2A"/>
    <w:rsid w:val="00905F59"/>
    <w:rsid w:val="0091467F"/>
    <w:rsid w:val="009146D8"/>
    <w:rsid w:val="00922E2A"/>
    <w:rsid w:val="00923415"/>
    <w:rsid w:val="00926183"/>
    <w:rsid w:val="00933AF1"/>
    <w:rsid w:val="00934C66"/>
    <w:rsid w:val="00937FC9"/>
    <w:rsid w:val="00943DF4"/>
    <w:rsid w:val="00947702"/>
    <w:rsid w:val="009642A2"/>
    <w:rsid w:val="009660EF"/>
    <w:rsid w:val="00966D2D"/>
    <w:rsid w:val="00984B57"/>
    <w:rsid w:val="00986A40"/>
    <w:rsid w:val="009A31F2"/>
    <w:rsid w:val="009A5424"/>
    <w:rsid w:val="009B4798"/>
    <w:rsid w:val="009C5630"/>
    <w:rsid w:val="009C72CF"/>
    <w:rsid w:val="009D16AF"/>
    <w:rsid w:val="009D643F"/>
    <w:rsid w:val="009E0DA9"/>
    <w:rsid w:val="009E4D44"/>
    <w:rsid w:val="009E559A"/>
    <w:rsid w:val="009F08F4"/>
    <w:rsid w:val="009F3D40"/>
    <w:rsid w:val="00A01CFC"/>
    <w:rsid w:val="00A02B44"/>
    <w:rsid w:val="00A07742"/>
    <w:rsid w:val="00A12548"/>
    <w:rsid w:val="00A13C18"/>
    <w:rsid w:val="00A17A98"/>
    <w:rsid w:val="00A240EA"/>
    <w:rsid w:val="00A272E2"/>
    <w:rsid w:val="00A33D37"/>
    <w:rsid w:val="00A46B2B"/>
    <w:rsid w:val="00A50B74"/>
    <w:rsid w:val="00A55AF2"/>
    <w:rsid w:val="00A5797A"/>
    <w:rsid w:val="00A72037"/>
    <w:rsid w:val="00A73E60"/>
    <w:rsid w:val="00A76666"/>
    <w:rsid w:val="00A773AD"/>
    <w:rsid w:val="00A9354D"/>
    <w:rsid w:val="00A9594C"/>
    <w:rsid w:val="00AA4F9B"/>
    <w:rsid w:val="00AA5B50"/>
    <w:rsid w:val="00AA7501"/>
    <w:rsid w:val="00AB1B27"/>
    <w:rsid w:val="00AB3B61"/>
    <w:rsid w:val="00AC614B"/>
    <w:rsid w:val="00AD303B"/>
    <w:rsid w:val="00AD6F3F"/>
    <w:rsid w:val="00AE0707"/>
    <w:rsid w:val="00AF1D53"/>
    <w:rsid w:val="00AF2987"/>
    <w:rsid w:val="00B03475"/>
    <w:rsid w:val="00B203CD"/>
    <w:rsid w:val="00B45E78"/>
    <w:rsid w:val="00B461EC"/>
    <w:rsid w:val="00B462EB"/>
    <w:rsid w:val="00B5323C"/>
    <w:rsid w:val="00B570E4"/>
    <w:rsid w:val="00B61531"/>
    <w:rsid w:val="00B6542C"/>
    <w:rsid w:val="00B7379C"/>
    <w:rsid w:val="00B81AEE"/>
    <w:rsid w:val="00B82601"/>
    <w:rsid w:val="00B92F7A"/>
    <w:rsid w:val="00B96ED5"/>
    <w:rsid w:val="00BA15A2"/>
    <w:rsid w:val="00BB063D"/>
    <w:rsid w:val="00BB6091"/>
    <w:rsid w:val="00BD2048"/>
    <w:rsid w:val="00BD50A3"/>
    <w:rsid w:val="00BD5794"/>
    <w:rsid w:val="00BD72BC"/>
    <w:rsid w:val="00BE3785"/>
    <w:rsid w:val="00BF130F"/>
    <w:rsid w:val="00C11D60"/>
    <w:rsid w:val="00C31B18"/>
    <w:rsid w:val="00C47638"/>
    <w:rsid w:val="00C630ED"/>
    <w:rsid w:val="00C73964"/>
    <w:rsid w:val="00C7529A"/>
    <w:rsid w:val="00C81714"/>
    <w:rsid w:val="00C83B00"/>
    <w:rsid w:val="00C858F4"/>
    <w:rsid w:val="00C96C60"/>
    <w:rsid w:val="00CA4A8D"/>
    <w:rsid w:val="00CA5D6A"/>
    <w:rsid w:val="00CA5DD4"/>
    <w:rsid w:val="00CB6E29"/>
    <w:rsid w:val="00CC7296"/>
    <w:rsid w:val="00CD1219"/>
    <w:rsid w:val="00CD751A"/>
    <w:rsid w:val="00CE1537"/>
    <w:rsid w:val="00CF3478"/>
    <w:rsid w:val="00CF3633"/>
    <w:rsid w:val="00CF457D"/>
    <w:rsid w:val="00D03FF4"/>
    <w:rsid w:val="00D048D5"/>
    <w:rsid w:val="00D26BBD"/>
    <w:rsid w:val="00D30EBD"/>
    <w:rsid w:val="00D53EAA"/>
    <w:rsid w:val="00D54DDA"/>
    <w:rsid w:val="00D57EFF"/>
    <w:rsid w:val="00D70FDA"/>
    <w:rsid w:val="00D75E41"/>
    <w:rsid w:val="00D76825"/>
    <w:rsid w:val="00D8200C"/>
    <w:rsid w:val="00D83C78"/>
    <w:rsid w:val="00D8518D"/>
    <w:rsid w:val="00D8742E"/>
    <w:rsid w:val="00D90293"/>
    <w:rsid w:val="00DB4E5D"/>
    <w:rsid w:val="00DC1C73"/>
    <w:rsid w:val="00DC57C5"/>
    <w:rsid w:val="00DD6F4E"/>
    <w:rsid w:val="00DE13AB"/>
    <w:rsid w:val="00DE6CDF"/>
    <w:rsid w:val="00DF6841"/>
    <w:rsid w:val="00E23AE2"/>
    <w:rsid w:val="00E27B31"/>
    <w:rsid w:val="00E31DE0"/>
    <w:rsid w:val="00E37328"/>
    <w:rsid w:val="00E373FE"/>
    <w:rsid w:val="00E37802"/>
    <w:rsid w:val="00E41CA5"/>
    <w:rsid w:val="00E501E8"/>
    <w:rsid w:val="00E505A4"/>
    <w:rsid w:val="00E53B5D"/>
    <w:rsid w:val="00E573C4"/>
    <w:rsid w:val="00E67338"/>
    <w:rsid w:val="00E85392"/>
    <w:rsid w:val="00E90632"/>
    <w:rsid w:val="00E935AC"/>
    <w:rsid w:val="00E97B6E"/>
    <w:rsid w:val="00EA65DF"/>
    <w:rsid w:val="00EB2B2B"/>
    <w:rsid w:val="00EB5769"/>
    <w:rsid w:val="00EB5C2A"/>
    <w:rsid w:val="00EC324A"/>
    <w:rsid w:val="00ED2393"/>
    <w:rsid w:val="00ED2BB6"/>
    <w:rsid w:val="00ED465B"/>
    <w:rsid w:val="00EE239D"/>
    <w:rsid w:val="00EE5EB4"/>
    <w:rsid w:val="00EF4733"/>
    <w:rsid w:val="00F13BFA"/>
    <w:rsid w:val="00F14168"/>
    <w:rsid w:val="00F143E8"/>
    <w:rsid w:val="00F2514A"/>
    <w:rsid w:val="00F331CF"/>
    <w:rsid w:val="00F34F9F"/>
    <w:rsid w:val="00F41C8A"/>
    <w:rsid w:val="00F45F75"/>
    <w:rsid w:val="00F462C2"/>
    <w:rsid w:val="00F51FC6"/>
    <w:rsid w:val="00F65B07"/>
    <w:rsid w:val="00F676B6"/>
    <w:rsid w:val="00F67EBB"/>
    <w:rsid w:val="00F7012B"/>
    <w:rsid w:val="00F82035"/>
    <w:rsid w:val="00F82923"/>
    <w:rsid w:val="00F878C6"/>
    <w:rsid w:val="00F93BF7"/>
    <w:rsid w:val="00FB6639"/>
    <w:rsid w:val="00FC6FD7"/>
    <w:rsid w:val="00FD0E70"/>
    <w:rsid w:val="00FE7E26"/>
    <w:rsid w:val="00FF55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allout" idref="#_x0000_s1037"/>
        <o:r id="V:Rule3" type="callout" idref="#_x0000_s1027"/>
        <o:r id="V:Rule4" type="callout" idref="#_x0000_s1026"/>
        <o:r id="V:Rule7" type="callout" idref="#_x0000_s1032"/>
        <o:r id="V:Rule8" type="callout" idref="#_x0000_s1031"/>
        <o:r id="V:Rule9" type="callout" idref="#_x0000_s1035"/>
        <o:r id="V:Rule10" type="callout" idref="#_x0000_s1034"/>
        <o:r id="V:Rule11" type="callout" idref="#_x0000_s1036"/>
        <o:r id="V:Rule18" type="connector" idref="#_x0000_s1048"/>
        <o:r id="V:Rule19" type="connector" idref="#_x0000_s1047"/>
        <o:r id="V:Rule20" type="connector" idref="#_x0000_s1049"/>
        <o:r id="V:Rule21" type="connector" idref="#_x0000_s1046"/>
        <o:r id="V:Rule22" type="connector" idref="#_x0000_s1039"/>
        <o:r id="V:Rule23" type="connector" idref="#_x0000_s1045"/>
        <o:r id="V:Rule24" type="connector" idref="#_x0000_s1040"/>
        <o:r id="V:Rule25" type="connector" idref="#_x0000_s1033"/>
        <o:r id="V:Rule26"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nhideWhenUsed="1"/>
    <w:lsdException w:name="footer" w:semiHidden="1" w:uiPriority="99" w:unhideWhenUsed="1"/>
    <w:lsdException w:name="caption" w:semiHidden="1" w:unhideWhenUsed="1" w:qFormat="1"/>
    <w:lsdException w:name="annotation reference" w:semiHidden="1" w:unhideWhenUsed="1"/>
    <w:lsdException w:name="Title" w:qFormat="1"/>
    <w:lsdException w:name="Default Paragraph Font" w:semiHidden="1" w:uiPriority="1" w:unhideWhenUsed="1"/>
    <w:lsdException w:name="Hyperlink" w:semiHidden="1"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nhideWhenUsed="1"/>
    <w:lsdException w:name="No List" w:semiHidden="1" w:uiPriority="99"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0E1F09"/>
    <w:rPr>
      <w:rFonts w:ascii="Arial" w:hAnsi="Arial"/>
      <w:szCs w:val="24"/>
    </w:rPr>
  </w:style>
  <w:style w:type="paragraph" w:styleId="Heading1">
    <w:name w:val="heading 1"/>
    <w:next w:val="Body"/>
    <w:link w:val="Heading1Char"/>
    <w:qFormat/>
    <w:rsid w:val="00483A78"/>
    <w:pPr>
      <w:keepNext/>
      <w:spacing w:before="240" w:after="120"/>
      <w:outlineLvl w:val="0"/>
    </w:pPr>
    <w:rPr>
      <w:rFonts w:ascii="Arial" w:eastAsiaTheme="majorEastAsia" w:hAnsi="Arial" w:cs="Arial"/>
      <w:b/>
      <w:bCs/>
      <w:sz w:val="26"/>
      <w:szCs w:val="26"/>
    </w:rPr>
  </w:style>
  <w:style w:type="paragraph" w:styleId="Heading2">
    <w:name w:val="heading 2"/>
    <w:next w:val="Body"/>
    <w:link w:val="Heading2Char"/>
    <w:qFormat/>
    <w:rsid w:val="00483A78"/>
    <w:pPr>
      <w:keepNext/>
      <w:spacing w:before="240" w:after="120"/>
      <w:outlineLvl w:val="1"/>
    </w:pPr>
    <w:rPr>
      <w:rFonts w:ascii="Arial" w:eastAsiaTheme="majorEastAsia" w:hAnsi="Arial" w:cs="Arial"/>
      <w:b/>
      <w:bCs/>
      <w:szCs w:val="24"/>
    </w:rPr>
  </w:style>
  <w:style w:type="paragraph" w:styleId="Heading3">
    <w:name w:val="heading 3"/>
    <w:next w:val="Body"/>
    <w:link w:val="Heading3Char"/>
    <w:qFormat/>
    <w:rsid w:val="00483A78"/>
    <w:pPr>
      <w:keepNext/>
      <w:spacing w:before="240" w:after="120"/>
      <w:outlineLvl w:val="2"/>
    </w:pPr>
    <w:rPr>
      <w:rFonts w:ascii="Arial" w:eastAsia="Times New Roman" w:hAnsi="Arial" w:cs="Arial"/>
      <w:b/>
      <w:bCs/>
      <w:i/>
      <w:szCs w:val="24"/>
    </w:rPr>
  </w:style>
  <w:style w:type="paragraph" w:styleId="Heading4">
    <w:name w:val="heading 4"/>
    <w:next w:val="Body"/>
    <w:link w:val="Heading4Char"/>
    <w:uiPriority w:val="9"/>
    <w:qFormat/>
    <w:rsid w:val="00483A78"/>
    <w:pPr>
      <w:keepNext/>
      <w:spacing w:before="240" w:after="120"/>
      <w:outlineLvl w:val="3"/>
    </w:pPr>
    <w:rPr>
      <w:rFonts w:ascii="Arial" w:eastAsia="Times New Roman" w:hAnsi="Arial" w:cs="Arial"/>
      <w:bCs/>
      <w:szCs w:val="24"/>
    </w:rPr>
  </w:style>
  <w:style w:type="paragraph" w:styleId="Heading5">
    <w:name w:val="heading 5"/>
    <w:basedOn w:val="Body"/>
    <w:next w:val="Normal"/>
    <w:link w:val="Heading5Char"/>
    <w:uiPriority w:val="9"/>
    <w:qFormat/>
    <w:rsid w:val="00483A78"/>
    <w:pPr>
      <w:outlineLvl w:val="4"/>
    </w:pPr>
    <w:rPr>
      <w:i/>
    </w:rPr>
  </w:style>
  <w:style w:type="paragraph" w:styleId="Heading6">
    <w:name w:val="heading 6"/>
    <w:basedOn w:val="Normal"/>
    <w:next w:val="Normal"/>
    <w:link w:val="Heading6Char"/>
    <w:rsid w:val="00483A78"/>
    <w:pPr>
      <w:numPr>
        <w:ilvl w:val="5"/>
        <w:numId w:val="18"/>
      </w:num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483A78"/>
    <w:pPr>
      <w:numPr>
        <w:ilvl w:val="6"/>
        <w:numId w:val="18"/>
      </w:num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483A78"/>
    <w:pPr>
      <w:numPr>
        <w:ilvl w:val="7"/>
        <w:numId w:val="18"/>
      </w:num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483A78"/>
    <w:pPr>
      <w:numPr>
        <w:ilvl w:val="8"/>
        <w:numId w:val="18"/>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3A78"/>
    <w:rPr>
      <w:rFonts w:ascii="Arial" w:eastAsiaTheme="majorEastAsia" w:hAnsi="Arial" w:cs="Arial"/>
      <w:b/>
      <w:bCs/>
      <w:sz w:val="26"/>
      <w:szCs w:val="26"/>
    </w:rPr>
  </w:style>
  <w:style w:type="character" w:customStyle="1" w:styleId="Heading2Char">
    <w:name w:val="Heading 2 Char"/>
    <w:basedOn w:val="DefaultParagraphFont"/>
    <w:link w:val="Heading2"/>
    <w:rsid w:val="00483A78"/>
    <w:rPr>
      <w:rFonts w:ascii="Arial" w:eastAsiaTheme="majorEastAsia" w:hAnsi="Arial" w:cs="Arial"/>
      <w:b/>
      <w:bCs/>
      <w:sz w:val="22"/>
      <w:szCs w:val="24"/>
    </w:rPr>
  </w:style>
  <w:style w:type="paragraph" w:styleId="Header">
    <w:name w:val="header"/>
    <w:basedOn w:val="Normal"/>
    <w:link w:val="HeaderChar"/>
    <w:rsid w:val="00483A78"/>
    <w:pPr>
      <w:tabs>
        <w:tab w:val="center" w:pos="4680"/>
        <w:tab w:val="right" w:pos="9360"/>
      </w:tabs>
    </w:pPr>
    <w:rPr>
      <w:rFonts w:eastAsia="Times New Roman"/>
    </w:rPr>
  </w:style>
  <w:style w:type="character" w:customStyle="1" w:styleId="HeaderChar">
    <w:name w:val="Header Char"/>
    <w:basedOn w:val="DefaultParagraphFont"/>
    <w:link w:val="Header"/>
    <w:rsid w:val="00483A78"/>
    <w:rPr>
      <w:rFonts w:ascii="Arial" w:eastAsia="Times New Roman" w:hAnsi="Arial"/>
      <w:sz w:val="22"/>
      <w:szCs w:val="24"/>
    </w:rPr>
  </w:style>
  <w:style w:type="paragraph" w:styleId="BodyTextIndent">
    <w:name w:val="Body Text Indent"/>
    <w:basedOn w:val="Normal"/>
    <w:link w:val="BodyTextIndentChar"/>
    <w:rsid w:val="00483A78"/>
    <w:pPr>
      <w:spacing w:after="120"/>
      <w:ind w:left="360"/>
    </w:pPr>
    <w:rPr>
      <w:rFonts w:eastAsia="Times New Roman"/>
    </w:rPr>
  </w:style>
  <w:style w:type="character" w:customStyle="1" w:styleId="BodyTextIndentChar">
    <w:name w:val="Body Text Indent Char"/>
    <w:basedOn w:val="DefaultParagraphFont"/>
    <w:link w:val="BodyTextIndent"/>
    <w:rsid w:val="00483A78"/>
    <w:rPr>
      <w:rFonts w:ascii="Arial" w:eastAsia="Times New Roman" w:hAnsi="Arial"/>
      <w:sz w:val="22"/>
      <w:szCs w:val="24"/>
    </w:rPr>
  </w:style>
  <w:style w:type="character" w:styleId="Hyperlink">
    <w:name w:val="Hyperlink"/>
    <w:basedOn w:val="DefaultParagraphFont"/>
    <w:rsid w:val="00483A78"/>
    <w:rPr>
      <w:color w:val="0000FF"/>
      <w:u w:val="single"/>
    </w:rPr>
  </w:style>
  <w:style w:type="character" w:styleId="Strong">
    <w:name w:val="Strong"/>
    <w:basedOn w:val="DefaultParagraphFont"/>
    <w:rsid w:val="00483A78"/>
    <w:rPr>
      <w:b/>
      <w:bCs/>
    </w:rPr>
  </w:style>
  <w:style w:type="paragraph" w:styleId="DocumentMap">
    <w:name w:val="Document Map"/>
    <w:basedOn w:val="Normal"/>
    <w:link w:val="DocumentMapChar"/>
    <w:rsid w:val="00483A78"/>
    <w:rPr>
      <w:rFonts w:ascii="Tahoma" w:eastAsia="Times New Roman" w:hAnsi="Tahoma" w:cs="Tahoma"/>
      <w:sz w:val="16"/>
      <w:szCs w:val="16"/>
    </w:rPr>
  </w:style>
  <w:style w:type="character" w:customStyle="1" w:styleId="DocumentMapChar">
    <w:name w:val="Document Map Char"/>
    <w:basedOn w:val="DefaultParagraphFont"/>
    <w:link w:val="DocumentMap"/>
    <w:rsid w:val="00483A78"/>
    <w:rPr>
      <w:rFonts w:ascii="Tahoma" w:eastAsia="Times New Roman" w:hAnsi="Tahoma" w:cs="Tahoma"/>
      <w:sz w:val="16"/>
      <w:szCs w:val="16"/>
    </w:rPr>
  </w:style>
  <w:style w:type="paragraph" w:styleId="NoSpacing">
    <w:name w:val="No Spacing"/>
    <w:uiPriority w:val="1"/>
    <w:qFormat/>
    <w:rsid w:val="00483A78"/>
    <w:rPr>
      <w:rFonts w:ascii="Arial" w:eastAsia="Times New Roman" w:hAnsi="Arial"/>
      <w:szCs w:val="24"/>
    </w:rPr>
  </w:style>
  <w:style w:type="paragraph" w:customStyle="1" w:styleId="GSSPObjectives">
    <w:name w:val="GSSP Objectives"/>
    <w:basedOn w:val="Normal"/>
    <w:rsid w:val="00947702"/>
    <w:pPr>
      <w:spacing w:line="288" w:lineRule="auto"/>
    </w:pPr>
    <w:rPr>
      <w:rFonts w:eastAsia="Times New Roman"/>
      <w:sz w:val="17"/>
    </w:rPr>
  </w:style>
  <w:style w:type="paragraph" w:customStyle="1" w:styleId="BPTitle">
    <w:name w:val="BP Title"/>
    <w:basedOn w:val="Normal"/>
    <w:rsid w:val="00947702"/>
    <w:pPr>
      <w:spacing w:line="360" w:lineRule="auto"/>
      <w:jc w:val="center"/>
    </w:pPr>
    <w:rPr>
      <w:rFonts w:eastAsia="Times New Roman"/>
      <w:b/>
      <w:bCs/>
    </w:rPr>
  </w:style>
  <w:style w:type="paragraph" w:customStyle="1" w:styleId="BPParagraphtext">
    <w:name w:val="BP Paragraph text"/>
    <w:basedOn w:val="Normal"/>
    <w:rsid w:val="00947702"/>
    <w:rPr>
      <w:rFonts w:eastAsia="MS Mincho"/>
    </w:rPr>
  </w:style>
  <w:style w:type="paragraph" w:customStyle="1" w:styleId="BPHeading3">
    <w:name w:val="BP Heading 3"/>
    <w:basedOn w:val="Normal"/>
    <w:rsid w:val="00947702"/>
    <w:pPr>
      <w:keepNext/>
      <w:spacing w:before="240" w:after="120"/>
      <w:outlineLvl w:val="0"/>
    </w:pPr>
    <w:rPr>
      <w:rFonts w:eastAsia="Times New Roman" w:cs="Arial"/>
      <w:b/>
      <w:bCs/>
      <w:i/>
    </w:rPr>
  </w:style>
  <w:style w:type="paragraph" w:customStyle="1" w:styleId="BriefHeading1">
    <w:name w:val="Brief Heading 1"/>
    <w:basedOn w:val="Normal"/>
    <w:qFormat/>
    <w:rsid w:val="00947702"/>
    <w:pPr>
      <w:spacing w:before="240" w:after="120"/>
    </w:pPr>
    <w:rPr>
      <w:rFonts w:eastAsia="Times New Roman"/>
      <w:b/>
      <w:color w:val="CC9900"/>
      <w:sz w:val="26"/>
      <w:szCs w:val="20"/>
    </w:rPr>
  </w:style>
  <w:style w:type="paragraph" w:customStyle="1" w:styleId="BriefHeading2">
    <w:name w:val="Brief Heading 2"/>
    <w:basedOn w:val="Normal"/>
    <w:qFormat/>
    <w:rsid w:val="00947702"/>
    <w:pPr>
      <w:spacing w:before="240" w:after="60"/>
      <w:outlineLvl w:val="0"/>
    </w:pPr>
    <w:rPr>
      <w:rFonts w:eastAsia="Times New Roman"/>
      <w:b/>
      <w:i/>
    </w:rPr>
  </w:style>
  <w:style w:type="paragraph" w:customStyle="1" w:styleId="briefHeading10">
    <w:name w:val="briefHeading 1"/>
    <w:basedOn w:val="Normal"/>
    <w:qFormat/>
    <w:rsid w:val="00947702"/>
    <w:pPr>
      <w:spacing w:before="240" w:after="120"/>
    </w:pPr>
    <w:rPr>
      <w:rFonts w:eastAsia="Times New Roman"/>
      <w:b/>
      <w:color w:val="CC9900"/>
      <w:szCs w:val="20"/>
    </w:rPr>
  </w:style>
  <w:style w:type="paragraph" w:customStyle="1" w:styleId="Tabletitle">
    <w:name w:val="Tabletitle"/>
    <w:basedOn w:val="Normal"/>
    <w:qFormat/>
    <w:rsid w:val="00947702"/>
    <w:rPr>
      <w:rFonts w:eastAsia="Times New Roman"/>
      <w:b/>
      <w:sz w:val="18"/>
    </w:rPr>
  </w:style>
  <w:style w:type="paragraph" w:customStyle="1" w:styleId="Tabletext">
    <w:name w:val="Tabletext"/>
    <w:basedOn w:val="Normal"/>
    <w:qFormat/>
    <w:rsid w:val="00947702"/>
    <w:pPr>
      <w:ind w:left="-108" w:right="-133"/>
    </w:pPr>
    <w:rPr>
      <w:rFonts w:eastAsia="Times New Roman" w:cs="Arial"/>
      <w:color w:val="000000"/>
      <w:sz w:val="16"/>
      <w:szCs w:val="20"/>
    </w:rPr>
  </w:style>
  <w:style w:type="paragraph" w:customStyle="1" w:styleId="Tablesource">
    <w:name w:val="Tablesource"/>
    <w:basedOn w:val="Normal"/>
    <w:qFormat/>
    <w:rsid w:val="00947702"/>
    <w:pPr>
      <w:spacing w:after="240"/>
    </w:pPr>
    <w:rPr>
      <w:rFonts w:eastAsia="Times New Roman" w:cs="Arial"/>
      <w:color w:val="000000"/>
      <w:sz w:val="16"/>
      <w:szCs w:val="16"/>
      <w:vertAlign w:val="superscript"/>
    </w:rPr>
  </w:style>
  <w:style w:type="paragraph" w:customStyle="1" w:styleId="Briefauthor">
    <w:name w:val="Brief author"/>
    <w:basedOn w:val="Normal"/>
    <w:qFormat/>
    <w:rsid w:val="00947702"/>
    <w:rPr>
      <w:rFonts w:eastAsia="Times New Roman" w:cs="Times New Roman Bold"/>
      <w:b/>
      <w:color w:val="006846"/>
      <w:szCs w:val="22"/>
    </w:rPr>
  </w:style>
  <w:style w:type="character" w:customStyle="1" w:styleId="Heading3Char">
    <w:name w:val="Heading 3 Char"/>
    <w:basedOn w:val="DefaultParagraphFont"/>
    <w:link w:val="Heading3"/>
    <w:rsid w:val="00483A78"/>
    <w:rPr>
      <w:rFonts w:ascii="Arial" w:eastAsia="Times New Roman" w:hAnsi="Arial" w:cs="Arial"/>
      <w:b/>
      <w:bCs/>
      <w:i/>
      <w:sz w:val="22"/>
      <w:szCs w:val="24"/>
    </w:rPr>
  </w:style>
  <w:style w:type="character" w:customStyle="1" w:styleId="Heading4Char">
    <w:name w:val="Heading 4 Char"/>
    <w:basedOn w:val="DefaultParagraphFont"/>
    <w:link w:val="Heading4"/>
    <w:uiPriority w:val="9"/>
    <w:rsid w:val="00483A78"/>
    <w:rPr>
      <w:rFonts w:ascii="Arial" w:eastAsia="Times New Roman" w:hAnsi="Arial" w:cs="Arial"/>
      <w:bCs/>
      <w:sz w:val="22"/>
      <w:szCs w:val="24"/>
    </w:rPr>
  </w:style>
  <w:style w:type="character" w:customStyle="1" w:styleId="Heading5Char">
    <w:name w:val="Heading 5 Char"/>
    <w:basedOn w:val="DefaultParagraphFont"/>
    <w:link w:val="Heading5"/>
    <w:uiPriority w:val="9"/>
    <w:rsid w:val="00483A78"/>
    <w:rPr>
      <w:rFonts w:ascii="Arial" w:eastAsia="MS Mincho" w:hAnsi="Arial"/>
      <w:i/>
      <w:sz w:val="22"/>
      <w:szCs w:val="24"/>
    </w:rPr>
  </w:style>
  <w:style w:type="character" w:customStyle="1" w:styleId="Heading6Char">
    <w:name w:val="Heading 6 Char"/>
    <w:basedOn w:val="DefaultParagraphFont"/>
    <w:link w:val="Heading6"/>
    <w:rsid w:val="00483A78"/>
    <w:rPr>
      <w:rFonts w:eastAsia="Times New Roman"/>
      <w:b/>
      <w:bCs/>
      <w:sz w:val="22"/>
      <w:szCs w:val="22"/>
    </w:rPr>
  </w:style>
  <w:style w:type="character" w:customStyle="1" w:styleId="Heading7Char">
    <w:name w:val="Heading 7 Char"/>
    <w:basedOn w:val="DefaultParagraphFont"/>
    <w:link w:val="Heading7"/>
    <w:rsid w:val="00483A78"/>
    <w:rPr>
      <w:rFonts w:eastAsia="Times New Roman"/>
      <w:sz w:val="22"/>
      <w:szCs w:val="24"/>
    </w:rPr>
  </w:style>
  <w:style w:type="character" w:customStyle="1" w:styleId="Heading8Char">
    <w:name w:val="Heading 8 Char"/>
    <w:basedOn w:val="DefaultParagraphFont"/>
    <w:link w:val="Heading8"/>
    <w:rsid w:val="00483A78"/>
    <w:rPr>
      <w:rFonts w:eastAsia="Times New Roman"/>
      <w:i/>
      <w:iCs/>
      <w:sz w:val="22"/>
      <w:szCs w:val="24"/>
    </w:rPr>
  </w:style>
  <w:style w:type="character" w:customStyle="1" w:styleId="Heading9Char">
    <w:name w:val="Heading 9 Char"/>
    <w:basedOn w:val="DefaultParagraphFont"/>
    <w:link w:val="Heading9"/>
    <w:rsid w:val="00483A78"/>
    <w:rPr>
      <w:rFonts w:ascii="Arial" w:eastAsia="Times New Roman" w:hAnsi="Arial" w:cs="Arial"/>
      <w:sz w:val="22"/>
      <w:szCs w:val="22"/>
    </w:rPr>
  </w:style>
  <w:style w:type="paragraph" w:styleId="ListBullet">
    <w:name w:val="List Bullet"/>
    <w:basedOn w:val="Normal"/>
    <w:rsid w:val="00483A78"/>
    <w:pPr>
      <w:numPr>
        <w:numId w:val="18"/>
      </w:numPr>
    </w:pPr>
    <w:rPr>
      <w:rFonts w:eastAsia="Times New Roman"/>
      <w:szCs w:val="22"/>
    </w:rPr>
  </w:style>
  <w:style w:type="paragraph" w:styleId="ListNumber">
    <w:name w:val="List Number"/>
    <w:basedOn w:val="Normal"/>
    <w:rsid w:val="00483A78"/>
    <w:pPr>
      <w:numPr>
        <w:numId w:val="14"/>
      </w:numPr>
      <w:outlineLvl w:val="0"/>
    </w:pPr>
    <w:rPr>
      <w:rFonts w:eastAsia="Times New Roman"/>
    </w:rPr>
  </w:style>
  <w:style w:type="paragraph" w:styleId="Title">
    <w:name w:val="Title"/>
    <w:link w:val="TitleChar"/>
    <w:qFormat/>
    <w:rsid w:val="00483A78"/>
    <w:pPr>
      <w:spacing w:before="480" w:after="240" w:line="360" w:lineRule="auto"/>
      <w:jc w:val="center"/>
    </w:pPr>
    <w:rPr>
      <w:rFonts w:ascii="Arial Bold" w:eastAsia="Times New Roman" w:hAnsi="Arial Bold"/>
      <w:b/>
      <w:bCs/>
      <w:sz w:val="30"/>
      <w:szCs w:val="30"/>
    </w:rPr>
  </w:style>
  <w:style w:type="character" w:customStyle="1" w:styleId="TitleChar">
    <w:name w:val="Title Char"/>
    <w:basedOn w:val="DefaultParagraphFont"/>
    <w:link w:val="Title"/>
    <w:rsid w:val="00483A78"/>
    <w:rPr>
      <w:rFonts w:ascii="Arial Bold" w:eastAsia="Times New Roman" w:hAnsi="Arial Bold"/>
      <w:b/>
      <w:bCs/>
      <w:sz w:val="30"/>
      <w:szCs w:val="30"/>
    </w:rPr>
  </w:style>
  <w:style w:type="paragraph" w:customStyle="1" w:styleId="Body">
    <w:name w:val="Body"/>
    <w:qFormat/>
    <w:rsid w:val="00483A78"/>
    <w:pPr>
      <w:spacing w:after="240"/>
    </w:pPr>
    <w:rPr>
      <w:rFonts w:ascii="Arial" w:eastAsia="MS Mincho" w:hAnsi="Arial"/>
      <w:szCs w:val="24"/>
    </w:rPr>
  </w:style>
  <w:style w:type="paragraph" w:customStyle="1" w:styleId="BodyBeforeBullet">
    <w:name w:val="BodyBeforeBullet"/>
    <w:basedOn w:val="Body"/>
    <w:next w:val="ListBullet"/>
    <w:rsid w:val="00483A78"/>
    <w:pPr>
      <w:spacing w:after="0"/>
    </w:pPr>
  </w:style>
  <w:style w:type="paragraph" w:customStyle="1" w:styleId="Author">
    <w:name w:val="Author"/>
    <w:next w:val="Address"/>
    <w:qFormat/>
    <w:rsid w:val="00483A78"/>
    <w:pPr>
      <w:jc w:val="center"/>
    </w:pPr>
    <w:rPr>
      <w:rFonts w:ascii="Arial" w:eastAsia="Times New Roman" w:hAnsi="Arial" w:cs="Arial"/>
      <w:iCs/>
      <w:sz w:val="26"/>
      <w:szCs w:val="26"/>
    </w:rPr>
  </w:style>
  <w:style w:type="paragraph" w:customStyle="1" w:styleId="Address">
    <w:name w:val="Address"/>
    <w:qFormat/>
    <w:rsid w:val="00483A78"/>
    <w:pPr>
      <w:jc w:val="center"/>
    </w:pPr>
    <w:rPr>
      <w:rFonts w:ascii="Arial" w:eastAsia="Times New Roman" w:hAnsi="Arial" w:cs="Arial"/>
      <w:iCs/>
      <w:szCs w:val="26"/>
    </w:rPr>
  </w:style>
  <w:style w:type="paragraph" w:customStyle="1" w:styleId="TableNote">
    <w:name w:val="TableNote"/>
    <w:basedOn w:val="TableSource0"/>
    <w:rsid w:val="00483A78"/>
    <w:pPr>
      <w:spacing w:before="0"/>
    </w:pPr>
  </w:style>
  <w:style w:type="paragraph" w:customStyle="1" w:styleId="TableSource0">
    <w:name w:val="TableSource"/>
    <w:basedOn w:val="TableText0"/>
    <w:rsid w:val="00483A78"/>
    <w:pPr>
      <w:spacing w:before="60"/>
    </w:pPr>
    <w:rPr>
      <w:sz w:val="16"/>
    </w:rPr>
  </w:style>
  <w:style w:type="paragraph" w:customStyle="1" w:styleId="TableText0">
    <w:name w:val="TableText"/>
    <w:rsid w:val="00483A78"/>
    <w:rPr>
      <w:rFonts w:ascii="Arial" w:eastAsia="Times New Roman" w:hAnsi="Arial"/>
      <w:szCs w:val="18"/>
    </w:rPr>
  </w:style>
  <w:style w:type="paragraph" w:customStyle="1" w:styleId="CoverLocationName">
    <w:name w:val="CoverLocationName"/>
    <w:next w:val="CoverLocationAddress"/>
    <w:rsid w:val="00483A78"/>
    <w:pPr>
      <w:spacing w:after="220"/>
    </w:pPr>
    <w:rPr>
      <w:rFonts w:ascii="Arial" w:eastAsia="Times New Roman" w:hAnsi="Arial" w:cs="Arial"/>
      <w:b/>
      <w:sz w:val="13"/>
      <w:szCs w:val="13"/>
    </w:rPr>
  </w:style>
  <w:style w:type="paragraph" w:customStyle="1" w:styleId="CoverLocationAddress">
    <w:name w:val="CoverLocationAddress"/>
    <w:rsid w:val="00483A78"/>
    <w:pPr>
      <w:autoSpaceDE w:val="0"/>
      <w:autoSpaceDN w:val="0"/>
      <w:adjustRightInd w:val="0"/>
    </w:pPr>
    <w:rPr>
      <w:rFonts w:ascii="Arial" w:eastAsia="Times New Roman" w:hAnsi="Arial" w:cs="Arial"/>
      <w:sz w:val="16"/>
      <w:szCs w:val="16"/>
    </w:rPr>
  </w:style>
  <w:style w:type="paragraph" w:customStyle="1" w:styleId="CoverInfo">
    <w:name w:val="CoverInfo"/>
    <w:rsid w:val="00483A78"/>
    <w:pPr>
      <w:spacing w:after="720"/>
      <w:jc w:val="center"/>
    </w:pPr>
    <w:rPr>
      <w:rFonts w:ascii="Arial" w:eastAsia="Times New Roman" w:hAnsi="Arial" w:cs="Arial"/>
      <w:iCs/>
      <w:szCs w:val="26"/>
    </w:rPr>
  </w:style>
  <w:style w:type="paragraph" w:customStyle="1" w:styleId="TableTitle0">
    <w:name w:val="TableTitle"/>
    <w:rsid w:val="00483A78"/>
    <w:pPr>
      <w:spacing w:before="240"/>
    </w:pPr>
    <w:rPr>
      <w:rFonts w:ascii="Arial" w:eastAsia="MS Mincho" w:hAnsi="Arial" w:cs="Arial"/>
      <w:b/>
      <w:bCs/>
      <w:sz w:val="18"/>
      <w:szCs w:val="21"/>
    </w:rPr>
  </w:style>
  <w:style w:type="paragraph" w:customStyle="1" w:styleId="CoverAddress">
    <w:name w:val="CoverAddress"/>
    <w:rsid w:val="00483A78"/>
    <w:pPr>
      <w:jc w:val="center"/>
    </w:pPr>
    <w:rPr>
      <w:rFonts w:ascii="Arial" w:eastAsia="Times New Roman" w:hAnsi="Arial" w:cs="Arial"/>
      <w:iCs/>
      <w:szCs w:val="26"/>
    </w:rPr>
  </w:style>
  <w:style w:type="paragraph" w:customStyle="1" w:styleId="TableColHead">
    <w:name w:val="TableColHead"/>
    <w:rsid w:val="00483A78"/>
    <w:pPr>
      <w:jc w:val="center"/>
    </w:pPr>
    <w:rPr>
      <w:rFonts w:ascii="Arial" w:eastAsia="Times New Roman" w:hAnsi="Arial"/>
      <w:b/>
      <w:sz w:val="18"/>
      <w:szCs w:val="18"/>
    </w:rPr>
  </w:style>
  <w:style w:type="paragraph" w:customStyle="1" w:styleId="TableColHeadLeft">
    <w:name w:val="TableColHeadLeft"/>
    <w:basedOn w:val="TableColHead"/>
    <w:rsid w:val="00483A78"/>
    <w:pPr>
      <w:jc w:val="left"/>
    </w:pPr>
  </w:style>
  <w:style w:type="paragraph" w:customStyle="1" w:styleId="TableTextRight">
    <w:name w:val="TableTextRight"/>
    <w:basedOn w:val="TableText0"/>
    <w:rsid w:val="00483A78"/>
    <w:pPr>
      <w:jc w:val="right"/>
    </w:pPr>
  </w:style>
  <w:style w:type="paragraph" w:customStyle="1" w:styleId="TableTextDecimal">
    <w:name w:val="TableTextDecimal"/>
    <w:basedOn w:val="TableText0"/>
    <w:rsid w:val="00483A78"/>
    <w:pPr>
      <w:tabs>
        <w:tab w:val="decimal" w:pos="432"/>
      </w:tabs>
    </w:pPr>
    <w:rPr>
      <w:sz w:val="18"/>
    </w:rPr>
  </w:style>
  <w:style w:type="paragraph" w:customStyle="1" w:styleId="CoverTitle">
    <w:name w:val="CoverTitle"/>
    <w:next w:val="CoverAuthor"/>
    <w:rsid w:val="00483A78"/>
    <w:pPr>
      <w:spacing w:before="240" w:line="360" w:lineRule="auto"/>
      <w:jc w:val="center"/>
    </w:pPr>
    <w:rPr>
      <w:rFonts w:ascii="Arial" w:eastAsia="Times New Roman" w:hAnsi="Arial"/>
      <w:b/>
      <w:bCs/>
      <w:sz w:val="30"/>
      <w:szCs w:val="30"/>
    </w:rPr>
  </w:style>
  <w:style w:type="paragraph" w:customStyle="1" w:styleId="CoverAuthor">
    <w:name w:val="CoverAuthor"/>
    <w:next w:val="CoverAddress"/>
    <w:rsid w:val="00483A78"/>
    <w:pPr>
      <w:jc w:val="center"/>
    </w:pPr>
    <w:rPr>
      <w:rFonts w:ascii="Arial" w:eastAsia="Times New Roman" w:hAnsi="Arial" w:cs="Arial"/>
      <w:iCs/>
      <w:sz w:val="26"/>
      <w:szCs w:val="26"/>
    </w:rPr>
  </w:style>
  <w:style w:type="paragraph" w:customStyle="1" w:styleId="TableTextIndent">
    <w:name w:val="TableTextIndent"/>
    <w:basedOn w:val="TableTextRight"/>
    <w:rsid w:val="00483A78"/>
    <w:pPr>
      <w:ind w:left="288"/>
      <w:jc w:val="left"/>
    </w:pPr>
  </w:style>
  <w:style w:type="paragraph" w:customStyle="1" w:styleId="NSSPBPTitle">
    <w:name w:val="NSSP BP Title"/>
    <w:basedOn w:val="Normal"/>
    <w:rsid w:val="00483A78"/>
    <w:pPr>
      <w:spacing w:line="360" w:lineRule="auto"/>
      <w:jc w:val="center"/>
    </w:pPr>
    <w:rPr>
      <w:rFonts w:eastAsia="Times New Roman"/>
      <w:b/>
      <w:bCs/>
      <w:sz w:val="30"/>
    </w:rPr>
  </w:style>
  <w:style w:type="paragraph" w:customStyle="1" w:styleId="BPAboutNSSPtext">
    <w:name w:val="BP_About NSSP text"/>
    <w:basedOn w:val="Normal"/>
    <w:rsid w:val="00483A78"/>
    <w:pPr>
      <w:jc w:val="both"/>
    </w:pPr>
    <w:rPr>
      <w:rFonts w:eastAsia="Times New Roman"/>
      <w:color w:val="000000"/>
      <w:sz w:val="20"/>
      <w:szCs w:val="20"/>
    </w:rPr>
  </w:style>
  <w:style w:type="character" w:customStyle="1" w:styleId="BPAboutNSSPHeading1">
    <w:name w:val="BP_About NSSP Heading 1"/>
    <w:basedOn w:val="DefaultParagraphFont"/>
    <w:rsid w:val="00483A78"/>
    <w:rPr>
      <w:rFonts w:ascii="Arial" w:hAnsi="Arial"/>
      <w:b/>
      <w:bCs/>
      <w:sz w:val="22"/>
    </w:rPr>
  </w:style>
  <w:style w:type="paragraph" w:customStyle="1" w:styleId="BPDate">
    <w:name w:val="BP Date"/>
    <w:basedOn w:val="Normal"/>
    <w:rsid w:val="00483A78"/>
    <w:pPr>
      <w:jc w:val="center"/>
    </w:pPr>
    <w:rPr>
      <w:rFonts w:eastAsia="Times New Roman" w:cs="Arial"/>
      <w:iCs/>
      <w:szCs w:val="22"/>
    </w:rPr>
  </w:style>
  <w:style w:type="paragraph" w:customStyle="1" w:styleId="NSSPBP">
    <w:name w:val="NSSP BP"/>
    <w:basedOn w:val="Normal"/>
    <w:rsid w:val="00483A78"/>
    <w:pPr>
      <w:jc w:val="center"/>
    </w:pPr>
    <w:rPr>
      <w:rFonts w:eastAsia="Times New Roman" w:cs="Arial"/>
      <w:iCs/>
      <w:sz w:val="26"/>
      <w:szCs w:val="22"/>
    </w:rPr>
  </w:style>
  <w:style w:type="character" w:customStyle="1" w:styleId="BPCopyright">
    <w:name w:val="BP Copyright"/>
    <w:basedOn w:val="DefaultParagraphFont"/>
    <w:rsid w:val="00483A78"/>
    <w:rPr>
      <w:rFonts w:ascii="Arial" w:hAnsi="Arial"/>
      <w:sz w:val="16"/>
    </w:rPr>
  </w:style>
  <w:style w:type="paragraph" w:customStyle="1" w:styleId="NSSPDept">
    <w:name w:val="NSSP Dept"/>
    <w:aliases w:val="Inst,Country"/>
    <w:basedOn w:val="NSSPBP"/>
    <w:rsid w:val="00483A78"/>
    <w:rPr>
      <w:sz w:val="22"/>
    </w:rPr>
  </w:style>
  <w:style w:type="paragraph" w:customStyle="1" w:styleId="NSSPBPAuthor">
    <w:name w:val="NSSP BP Author"/>
    <w:basedOn w:val="NSSPBP"/>
    <w:qFormat/>
    <w:rsid w:val="00483A78"/>
    <w:rPr>
      <w:lang w:val="es-ES"/>
    </w:rPr>
  </w:style>
  <w:style w:type="paragraph" w:customStyle="1" w:styleId="NSSPBP0">
    <w:name w:val="NSSP BP #"/>
    <w:basedOn w:val="Normal"/>
    <w:qFormat/>
    <w:rsid w:val="00483A78"/>
    <w:pPr>
      <w:ind w:left="720"/>
    </w:pPr>
    <w:rPr>
      <w:rFonts w:eastAsia="Times New Roman" w:cs="Times New Roman Bold"/>
      <w:b/>
      <w:color w:val="EBFFF5"/>
      <w:szCs w:val="22"/>
    </w:rPr>
  </w:style>
  <w:style w:type="paragraph" w:styleId="CommentText">
    <w:name w:val="annotation text"/>
    <w:basedOn w:val="Normal"/>
    <w:link w:val="CommentTextChar"/>
    <w:semiHidden/>
    <w:rsid w:val="00483A78"/>
    <w:rPr>
      <w:rFonts w:eastAsia="Times New Roman"/>
    </w:rPr>
  </w:style>
  <w:style w:type="character" w:customStyle="1" w:styleId="CommentTextChar">
    <w:name w:val="Comment Text Char"/>
    <w:basedOn w:val="DefaultParagraphFont"/>
    <w:link w:val="CommentText"/>
    <w:semiHidden/>
    <w:rsid w:val="00483A78"/>
    <w:rPr>
      <w:rFonts w:ascii="Arial" w:eastAsia="Times New Roman" w:hAnsi="Arial"/>
      <w:sz w:val="22"/>
      <w:szCs w:val="24"/>
    </w:rPr>
  </w:style>
  <w:style w:type="paragraph" w:styleId="Footer">
    <w:name w:val="footer"/>
    <w:basedOn w:val="Normal"/>
    <w:link w:val="FooterChar"/>
    <w:uiPriority w:val="99"/>
    <w:rsid w:val="00483A78"/>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483A78"/>
    <w:rPr>
      <w:rFonts w:ascii="Arial" w:eastAsia="Times New Roman" w:hAnsi="Arial"/>
      <w:sz w:val="22"/>
      <w:szCs w:val="24"/>
    </w:rPr>
  </w:style>
  <w:style w:type="character" w:styleId="CommentReference">
    <w:name w:val="annotation reference"/>
    <w:basedOn w:val="DefaultParagraphFont"/>
    <w:semiHidden/>
    <w:rsid w:val="00483A78"/>
    <w:rPr>
      <w:sz w:val="18"/>
    </w:rPr>
  </w:style>
  <w:style w:type="paragraph" w:styleId="ListBullet4">
    <w:name w:val="List Bullet 4"/>
    <w:basedOn w:val="Normal"/>
    <w:rsid w:val="00483A78"/>
    <w:pPr>
      <w:numPr>
        <w:ilvl w:val="3"/>
        <w:numId w:val="18"/>
      </w:numPr>
    </w:pPr>
    <w:rPr>
      <w:rFonts w:eastAsia="Times New Roman"/>
    </w:rPr>
  </w:style>
  <w:style w:type="paragraph" w:styleId="ListBullet5">
    <w:name w:val="List Bullet 5"/>
    <w:basedOn w:val="Normal"/>
    <w:rsid w:val="00483A78"/>
    <w:pPr>
      <w:numPr>
        <w:ilvl w:val="4"/>
        <w:numId w:val="18"/>
      </w:numPr>
    </w:pPr>
    <w:rPr>
      <w:rFonts w:eastAsia="Times New Roman"/>
    </w:rPr>
  </w:style>
  <w:style w:type="paragraph" w:styleId="CommentSubject">
    <w:name w:val="annotation subject"/>
    <w:basedOn w:val="CommentText"/>
    <w:next w:val="CommentText"/>
    <w:link w:val="CommentSubjectChar"/>
    <w:semiHidden/>
    <w:rsid w:val="00483A78"/>
  </w:style>
  <w:style w:type="character" w:customStyle="1" w:styleId="CommentSubjectChar">
    <w:name w:val="Comment Subject Char"/>
    <w:basedOn w:val="CommentTextChar"/>
    <w:link w:val="CommentSubject"/>
    <w:semiHidden/>
    <w:rsid w:val="00483A78"/>
  </w:style>
  <w:style w:type="paragraph" w:styleId="BalloonText">
    <w:name w:val="Balloon Text"/>
    <w:basedOn w:val="Normal"/>
    <w:link w:val="BalloonTextChar"/>
    <w:semiHidden/>
    <w:rsid w:val="00483A78"/>
    <w:rPr>
      <w:rFonts w:eastAsia="Times New Roman" w:cs="Tahoma"/>
      <w:sz w:val="16"/>
      <w:szCs w:val="16"/>
    </w:rPr>
  </w:style>
  <w:style w:type="character" w:customStyle="1" w:styleId="BalloonTextChar">
    <w:name w:val="Balloon Text Char"/>
    <w:basedOn w:val="DefaultParagraphFont"/>
    <w:link w:val="BalloonText"/>
    <w:semiHidden/>
    <w:rsid w:val="00483A78"/>
    <w:rPr>
      <w:rFonts w:ascii="Arial" w:eastAsia="Times New Roman" w:hAnsi="Arial" w:cs="Tahoma"/>
      <w:sz w:val="16"/>
      <w:szCs w:val="16"/>
    </w:rPr>
  </w:style>
  <w:style w:type="paragraph" w:styleId="Caption">
    <w:name w:val="caption"/>
    <w:basedOn w:val="Normal"/>
    <w:next w:val="Normal"/>
    <w:unhideWhenUsed/>
    <w:qFormat/>
    <w:rsid w:val="006941B0"/>
    <w:pPr>
      <w:spacing w:after="200"/>
    </w:pPr>
    <w:rPr>
      <w:b/>
      <w:bCs/>
      <w:color w:val="4F81BD" w:themeColor="accent1"/>
      <w:sz w:val="18"/>
      <w:szCs w:val="18"/>
    </w:rPr>
  </w:style>
  <w:style w:type="paragraph" w:styleId="ListParagraph">
    <w:name w:val="List Paragraph"/>
    <w:basedOn w:val="Normal"/>
    <w:uiPriority w:val="34"/>
    <w:qFormat/>
    <w:rsid w:val="006941B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ntranet.ifpri.org:8090/COM/Policy%20Seminars%20and%20Conferences/home.aspx"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213</TotalTime>
  <Pages>8</Pages>
  <Words>1205</Words>
  <Characters>6869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IFPRI</Company>
  <LinksUpToDate>false</LinksUpToDate>
  <CharactersWithSpaces>8058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VRHOE</dc:creator>
  <cp:keywords/>
  <dc:description/>
  <cp:lastModifiedBy>VRHOE</cp:lastModifiedBy>
  <cp:revision>34</cp:revision>
  <cp:lastPrinted>2011-05-19T17:06:00Z</cp:lastPrinted>
  <dcterms:created xsi:type="dcterms:W3CDTF">2011-05-19T13:28:00Z</dcterms:created>
  <dcterms:modified xsi:type="dcterms:W3CDTF">2011-05-19T17:13:00Z</dcterms:modified>
</cp:coreProperties>
</file>